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5D5423" w14:textId="77777777" w:rsidR="00B14012" w:rsidRDefault="00000000">
      <w:pPr>
        <w:widowControl w:val="0"/>
        <w:spacing w:line="240" w:lineRule="auto"/>
        <w:jc w:val="center"/>
        <w:rPr>
          <w:rFonts w:ascii="Lato" w:eastAsia="Lato" w:hAnsi="Lato" w:cs="Lato"/>
          <w:b/>
          <w:sz w:val="38"/>
          <w:szCs w:val="38"/>
        </w:rPr>
      </w:pPr>
      <w:r>
        <w:rPr>
          <w:rFonts w:ascii="Lato" w:eastAsia="Lato" w:hAnsi="Lato" w:cs="Lato"/>
          <w:b/>
          <w:sz w:val="38"/>
          <w:szCs w:val="38"/>
        </w:rPr>
        <w:t>Coaching System Development Worksheet</w:t>
      </w:r>
    </w:p>
    <w:p w14:paraId="59719B21" w14:textId="77777777" w:rsidR="00B14012" w:rsidRDefault="00B14012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14295" w:type="dxa"/>
        <w:tblInd w:w="98" w:type="dxa"/>
        <w:tblLayout w:type="fixed"/>
        <w:tblLook w:val="0020" w:firstRow="1" w:lastRow="0" w:firstColumn="0" w:lastColumn="0" w:noHBand="0" w:noVBand="0"/>
      </w:tblPr>
      <w:tblGrid>
        <w:gridCol w:w="3090"/>
        <w:gridCol w:w="975"/>
        <w:gridCol w:w="975"/>
        <w:gridCol w:w="975"/>
        <w:gridCol w:w="8280"/>
      </w:tblGrid>
      <w:tr w:rsidR="00B14012" w14:paraId="18F30F96" w14:textId="77777777" w:rsidTr="00815676">
        <w:trPr>
          <w:trHeight w:val="860"/>
        </w:trPr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3399"/>
            <w:vAlign w:val="center"/>
          </w:tcPr>
          <w:p w14:paraId="765927B6" w14:textId="77777777" w:rsidR="00B14012" w:rsidRDefault="00000000">
            <w:pPr>
              <w:widowControl w:val="0"/>
              <w:spacing w:line="240" w:lineRule="auto"/>
              <w:ind w:left="102" w:right="75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Exploration Stage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3399"/>
            <w:vAlign w:val="center"/>
          </w:tcPr>
          <w:p w14:paraId="55557271" w14:textId="77777777" w:rsidR="00B14012" w:rsidRDefault="00000000">
            <w:pPr>
              <w:widowControl w:val="0"/>
              <w:spacing w:before="201" w:line="240" w:lineRule="auto"/>
              <w:jc w:val="center"/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  <w:t>In Place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3399"/>
            <w:vAlign w:val="center"/>
          </w:tcPr>
          <w:p w14:paraId="4A1446AC" w14:textId="77777777" w:rsidR="00B14012" w:rsidRDefault="00000000">
            <w:pPr>
              <w:widowControl w:val="0"/>
              <w:spacing w:before="38" w:line="240" w:lineRule="auto"/>
              <w:ind w:left="90" w:right="45"/>
              <w:jc w:val="center"/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  <w:t xml:space="preserve">Initiated or Partially </w:t>
            </w:r>
            <w:proofErr w:type="gramStart"/>
            <w: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  <w:t>In</w:t>
            </w:r>
            <w:proofErr w:type="gramEnd"/>
            <w: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  <w:t xml:space="preserve"> Place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3399"/>
            <w:vAlign w:val="center"/>
          </w:tcPr>
          <w:p w14:paraId="06E8045D" w14:textId="77777777" w:rsidR="00B14012" w:rsidRDefault="00000000">
            <w:pPr>
              <w:widowControl w:val="0"/>
              <w:spacing w:line="240" w:lineRule="auto"/>
              <w:ind w:left="135" w:right="105"/>
              <w:jc w:val="center"/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  <w:t>Not Yet in Place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3399"/>
            <w:vAlign w:val="center"/>
          </w:tcPr>
          <w:p w14:paraId="0DFC0907" w14:textId="77777777" w:rsidR="00B14012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Resources/Evidence of Implementation</w:t>
            </w:r>
          </w:p>
        </w:tc>
      </w:tr>
      <w:tr w:rsidR="00B14012" w14:paraId="76A86D4D" w14:textId="77777777" w:rsidTr="00815676">
        <w:trPr>
          <w:trHeight w:val="860"/>
        </w:trPr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9B041" w14:textId="77777777" w:rsidR="00B14012" w:rsidRDefault="00000000">
            <w:pPr>
              <w:widowControl w:val="0"/>
              <w:spacing w:before="38" w:line="240" w:lineRule="auto"/>
              <w:ind w:left="102" w:right="75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Coaching Model Selected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B8161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F6949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709E3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3004F" w14:textId="77777777" w:rsidR="00B14012" w:rsidRDefault="0000000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Consider researching various </w:t>
            </w:r>
            <w:hyperlink r:id="rId7">
              <w:r>
                <w:rPr>
                  <w:rFonts w:ascii="Lato" w:eastAsia="Lato" w:hAnsi="Lato" w:cs="Lato"/>
                  <w:color w:val="1155CC"/>
                  <w:u w:val="single"/>
                </w:rPr>
                <w:t>models of coaching</w:t>
              </w:r>
            </w:hyperlink>
            <w:r>
              <w:rPr>
                <w:rFonts w:ascii="Lato" w:eastAsia="Lato" w:hAnsi="Lato" w:cs="Lato"/>
              </w:rPr>
              <w:t>.</w:t>
            </w:r>
          </w:p>
          <w:p w14:paraId="5FEFD567" w14:textId="77777777" w:rsidR="00B14012" w:rsidRDefault="0000000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hyperlink r:id="rId8">
              <w:r>
                <w:rPr>
                  <w:rFonts w:ascii="Lato" w:eastAsia="Lato" w:hAnsi="Lato" w:cs="Lato"/>
                  <w:color w:val="1155CC"/>
                  <w:u w:val="single"/>
                </w:rPr>
                <w:t>Coaching Infographic</w:t>
              </w:r>
            </w:hyperlink>
            <w:r>
              <w:rPr>
                <w:rFonts w:ascii="Lato" w:eastAsia="Lato" w:hAnsi="Lato" w:cs="Lato"/>
              </w:rPr>
              <w:t xml:space="preserve"> from State Implementation and Scaling up of Evidence Based Practices (SISEP)</w:t>
            </w:r>
          </w:p>
          <w:p w14:paraId="0EDAB041" w14:textId="77777777" w:rsidR="00B14012" w:rsidRDefault="0000000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hyperlink r:id="rId9">
              <w:r>
                <w:rPr>
                  <w:rFonts w:ascii="Lato" w:eastAsia="Lato" w:hAnsi="Lato" w:cs="Lato"/>
                  <w:color w:val="1155CC"/>
                  <w:u w:val="single"/>
                </w:rPr>
                <w:t>How to develop implementation team</w:t>
              </w:r>
            </w:hyperlink>
          </w:p>
        </w:tc>
      </w:tr>
      <w:tr w:rsidR="00B14012" w14:paraId="0FE173DE" w14:textId="77777777" w:rsidTr="00815676">
        <w:trPr>
          <w:trHeight w:val="680"/>
        </w:trPr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60BF3" w14:textId="77777777" w:rsidR="00B14012" w:rsidRDefault="00000000">
            <w:pPr>
              <w:widowControl w:val="0"/>
              <w:spacing w:before="38" w:line="240" w:lineRule="auto"/>
              <w:ind w:left="102" w:right="75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Potential barriers to coaching system identified and “lifted up” 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52F2F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009F8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B5E83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5A540" w14:textId="77777777" w:rsidR="00B14012" w:rsidRDefault="0000000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The </w:t>
            </w:r>
            <w:hyperlink r:id="rId10">
              <w:r>
                <w:rPr>
                  <w:rFonts w:ascii="Lato" w:eastAsia="Lato" w:hAnsi="Lato" w:cs="Lato"/>
                  <w:color w:val="1155CC"/>
                  <w:u w:val="single"/>
                </w:rPr>
                <w:t>NIRN Hexagon Tool</w:t>
              </w:r>
            </w:hyperlink>
          </w:p>
          <w:p w14:paraId="3AF1640A" w14:textId="77777777" w:rsidR="00B14012" w:rsidRDefault="0000000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Staff readiness/buy-in (</w:t>
            </w:r>
            <w:hyperlink r:id="rId11">
              <w:r>
                <w:rPr>
                  <w:rFonts w:ascii="Lato" w:eastAsia="Lato" w:hAnsi="Lato" w:cs="Lato"/>
                  <w:color w:val="1155CC"/>
                  <w:u w:val="single"/>
                </w:rPr>
                <w:t>Joyce &amp; Showers</w:t>
              </w:r>
            </w:hyperlink>
            <w:r>
              <w:rPr>
                <w:rFonts w:ascii="Lato" w:eastAsia="Lato" w:hAnsi="Lato" w:cs="Lato"/>
              </w:rPr>
              <w:t xml:space="preserve">  and </w:t>
            </w:r>
            <w:hyperlink r:id="rId12">
              <w:r>
                <w:rPr>
                  <w:rFonts w:ascii="Lato" w:eastAsia="Lato" w:hAnsi="Lato" w:cs="Lato"/>
                  <w:color w:val="1155CC"/>
                  <w:u w:val="single"/>
                </w:rPr>
                <w:t>Meta Analysis</w:t>
              </w:r>
            </w:hyperlink>
            <w:r>
              <w:rPr>
                <w:rFonts w:ascii="Lato" w:eastAsia="Lato" w:hAnsi="Lato" w:cs="Lato"/>
              </w:rPr>
              <w:t xml:space="preserve"> as research)</w:t>
            </w:r>
          </w:p>
          <w:p w14:paraId="59979AAA" w14:textId="77777777" w:rsidR="00B14012" w:rsidRDefault="0000000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Professional Learning</w:t>
            </w:r>
          </w:p>
          <w:p w14:paraId="28154D17" w14:textId="77777777" w:rsidR="00B14012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ato" w:eastAsia="Lato" w:hAnsi="Lato" w:cs="Lato"/>
              </w:rPr>
            </w:pPr>
            <w:hyperlink r:id="rId13">
              <w:r>
                <w:rPr>
                  <w:rFonts w:ascii="Lato" w:eastAsia="Lato" w:hAnsi="Lato" w:cs="Lato"/>
                  <w:color w:val="1155CC"/>
                  <w:u w:val="single"/>
                </w:rPr>
                <w:t>DPI Coaching: A Cornerstone for Change</w:t>
              </w:r>
            </w:hyperlink>
          </w:p>
          <w:p w14:paraId="543B4352" w14:textId="77777777" w:rsidR="00B14012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ato" w:eastAsia="Lato" w:hAnsi="Lato" w:cs="Lato"/>
              </w:rPr>
            </w:pPr>
            <w:hyperlink r:id="rId14">
              <w:r>
                <w:rPr>
                  <w:rFonts w:ascii="Lato" w:eastAsia="Lato" w:hAnsi="Lato" w:cs="Lato"/>
                  <w:color w:val="1155CC"/>
                  <w:u w:val="single"/>
                </w:rPr>
                <w:t>AWSA Impactful Coaching Academy</w:t>
              </w:r>
            </w:hyperlink>
          </w:p>
          <w:p w14:paraId="00928413" w14:textId="77777777" w:rsidR="00B14012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ato" w:eastAsia="Lato" w:hAnsi="Lato" w:cs="Lato"/>
              </w:rPr>
            </w:pPr>
            <w:hyperlink r:id="rId15">
              <w:r>
                <w:rPr>
                  <w:rFonts w:ascii="Lato" w:eastAsia="Lato" w:hAnsi="Lato" w:cs="Lato"/>
                  <w:color w:val="1155CC"/>
                  <w:u w:val="single"/>
                </w:rPr>
                <w:t>AWSA Impactful Coaching Academy - Advancing Your Skills</w:t>
              </w:r>
            </w:hyperlink>
          </w:p>
        </w:tc>
      </w:tr>
      <w:tr w:rsidR="00B14012" w14:paraId="665A4866" w14:textId="77777777" w:rsidTr="00815676">
        <w:trPr>
          <w:trHeight w:val="645"/>
        </w:trPr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6D082" w14:textId="77777777" w:rsidR="00B14012" w:rsidRDefault="00000000">
            <w:pPr>
              <w:widowControl w:val="0"/>
              <w:spacing w:before="38" w:line="240" w:lineRule="auto"/>
              <w:ind w:left="102" w:right="75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Vision of coaching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9EDCC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46FBF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FB48C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E479C" w14:textId="77777777" w:rsidR="00B14012" w:rsidRDefault="0000000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hyperlink r:id="rId16">
              <w:r>
                <w:rPr>
                  <w:rFonts w:ascii="Lato" w:eastAsia="Lato" w:hAnsi="Lato" w:cs="Lato"/>
                  <w:color w:val="1155CC"/>
                  <w:u w:val="single"/>
                </w:rPr>
                <w:t>DPI coaching webpage</w:t>
              </w:r>
            </w:hyperlink>
          </w:p>
          <w:p w14:paraId="5CCE031D" w14:textId="77777777" w:rsidR="00B14012" w:rsidRDefault="00000000">
            <w:pPr>
              <w:widowControl w:val="0"/>
              <w:spacing w:line="240" w:lineRule="auto"/>
              <w:rPr>
                <w:rFonts w:ascii="Lato" w:eastAsia="Lato" w:hAnsi="Lato" w:cs="Lato"/>
                <w:highlight w:val="yellow"/>
              </w:rPr>
            </w:pPr>
            <w:hyperlink r:id="rId17">
              <w:r>
                <w:rPr>
                  <w:rFonts w:ascii="Lato" w:eastAsia="Lato" w:hAnsi="Lato" w:cs="Lato"/>
                  <w:color w:val="1155CC"/>
                  <w:u w:val="single"/>
                </w:rPr>
                <w:t xml:space="preserve">District Vision </w:t>
              </w:r>
            </w:hyperlink>
          </w:p>
        </w:tc>
      </w:tr>
      <w:tr w:rsidR="00B14012" w14:paraId="60643E6D" w14:textId="77777777" w:rsidTr="00815676">
        <w:trPr>
          <w:trHeight w:val="645"/>
        </w:trPr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85B3B" w14:textId="77777777" w:rsidR="00B14012" w:rsidRDefault="00000000">
            <w:pPr>
              <w:widowControl w:val="0"/>
              <w:spacing w:before="38" w:line="240" w:lineRule="auto"/>
              <w:ind w:left="102" w:right="75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</w:rPr>
              <w:t>Coach job description</w:t>
            </w:r>
            <w:r>
              <w:rPr>
                <w:rFonts w:ascii="Lato" w:eastAsia="Lato" w:hAnsi="Lato" w:cs="Lato"/>
              </w:rPr>
              <w:br/>
            </w:r>
            <w:r>
              <w:rPr>
                <w:rFonts w:ascii="Lato" w:eastAsia="Lato" w:hAnsi="Lato" w:cs="Lato"/>
                <w:sz w:val="18"/>
                <w:szCs w:val="18"/>
              </w:rPr>
              <w:t xml:space="preserve">(including roles and responsibilities, defined level of authority) 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0A8AB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397D7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4E648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2FD18" w14:textId="77777777" w:rsidR="00B14012" w:rsidRDefault="0000000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</w:t>
            </w:r>
            <w:hyperlink r:id="rId18">
              <w:r>
                <w:rPr>
                  <w:rFonts w:ascii="Lato" w:eastAsia="Lato" w:hAnsi="Lato" w:cs="Lato"/>
                  <w:color w:val="1155CC"/>
                  <w:u w:val="single"/>
                </w:rPr>
                <w:t xml:space="preserve">Coaching Competency Practice Profile </w:t>
              </w:r>
            </w:hyperlink>
            <w:r>
              <w:rPr>
                <w:rFonts w:ascii="Lato" w:eastAsia="Lato" w:hAnsi="Lato" w:cs="Lato"/>
              </w:rPr>
              <w:t>(responsibility)</w:t>
            </w:r>
          </w:p>
          <w:p w14:paraId="6514709C" w14:textId="77777777" w:rsidR="00B1401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</w:rPr>
            </w:pPr>
            <w:hyperlink r:id="rId19">
              <w:r>
                <w:rPr>
                  <w:rFonts w:ascii="Lato" w:eastAsia="Lato" w:hAnsi="Lato" w:cs="Lato"/>
                  <w:color w:val="1155CC"/>
                  <w:u w:val="single"/>
                </w:rPr>
                <w:t>defining roles</w:t>
              </w:r>
            </w:hyperlink>
            <w:r>
              <w:rPr>
                <w:rFonts w:ascii="Lato" w:eastAsia="Lato" w:hAnsi="Lato" w:cs="Lato"/>
              </w:rPr>
              <w:t xml:space="preserve"> (roles)</w:t>
            </w:r>
          </w:p>
          <w:p w14:paraId="5C310A47" w14:textId="77777777" w:rsidR="00B1401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</w:rPr>
            </w:pPr>
            <w:hyperlink r:id="rId20">
              <w:r>
                <w:rPr>
                  <w:rFonts w:ascii="Lato" w:eastAsia="Lato" w:hAnsi="Lato" w:cs="Lato"/>
                  <w:color w:val="1155CC"/>
                  <w:u w:val="single"/>
                </w:rPr>
                <w:t>coaching practices</w:t>
              </w:r>
            </w:hyperlink>
            <w:r>
              <w:rPr>
                <w:rFonts w:ascii="Lato" w:eastAsia="Lato" w:hAnsi="Lato" w:cs="Lato"/>
              </w:rPr>
              <w:t xml:space="preserve"> (defined level of authority)</w:t>
            </w:r>
          </w:p>
        </w:tc>
      </w:tr>
      <w:tr w:rsidR="00B14012" w14:paraId="384B0B36" w14:textId="77777777" w:rsidTr="00815676">
        <w:trPr>
          <w:trHeight w:val="555"/>
        </w:trPr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BC660" w14:textId="77777777" w:rsidR="00B14012" w:rsidRDefault="00000000">
            <w:pPr>
              <w:widowControl w:val="0"/>
              <w:spacing w:before="38" w:line="240" w:lineRule="auto"/>
              <w:ind w:left="102" w:right="75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Necessary funding support has been identified (short and long term)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5FE22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32D1A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62014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96CBF" w14:textId="77777777" w:rsidR="00B14012" w:rsidRDefault="0000000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Consider local funding sources in addition to:</w:t>
            </w:r>
          </w:p>
          <w:p w14:paraId="78DD87D1" w14:textId="77777777" w:rsidR="00B14012" w:rsidRDefault="0000000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</w:t>
            </w:r>
            <w:hyperlink r:id="rId21">
              <w:r>
                <w:rPr>
                  <w:rFonts w:ascii="Lato" w:eastAsia="Lato" w:hAnsi="Lato" w:cs="Lato"/>
                  <w:color w:val="1155CC"/>
                  <w:u w:val="single"/>
                </w:rPr>
                <w:t xml:space="preserve">IDEA </w:t>
              </w:r>
            </w:hyperlink>
            <w:r>
              <w:t xml:space="preserve">     </w:t>
            </w:r>
            <w:hyperlink r:id="rId22">
              <w:r>
                <w:rPr>
                  <w:rFonts w:ascii="Lato" w:eastAsia="Lato" w:hAnsi="Lato" w:cs="Lato"/>
                  <w:color w:val="1155CC"/>
                  <w:u w:val="single"/>
                </w:rPr>
                <w:t>Title II A</w:t>
              </w:r>
            </w:hyperlink>
            <w:r>
              <w:t xml:space="preserve">     </w:t>
            </w:r>
            <w:hyperlink r:id="rId23">
              <w:r>
                <w:rPr>
                  <w:rFonts w:ascii="Lato" w:eastAsia="Lato" w:hAnsi="Lato" w:cs="Lato"/>
                  <w:color w:val="1155CC"/>
                  <w:u w:val="single"/>
                </w:rPr>
                <w:t>Title I A</w:t>
              </w:r>
            </w:hyperlink>
            <w:r>
              <w:t xml:space="preserve">     </w:t>
            </w:r>
            <w:hyperlink r:id="rId24">
              <w:r>
                <w:rPr>
                  <w:rFonts w:ascii="Lato" w:eastAsia="Lato" w:hAnsi="Lato" w:cs="Lato"/>
                  <w:color w:val="1155CC"/>
                  <w:u w:val="single"/>
                </w:rPr>
                <w:t>Title III A</w:t>
              </w:r>
            </w:hyperlink>
            <w:r>
              <w:t xml:space="preserve">     </w:t>
            </w:r>
            <w:hyperlink r:id="rId25">
              <w:r>
                <w:rPr>
                  <w:rFonts w:ascii="Lato" w:eastAsia="Lato" w:hAnsi="Lato" w:cs="Lato"/>
                  <w:color w:val="1155CC"/>
                  <w:u w:val="single"/>
                </w:rPr>
                <w:t>ESSER II</w:t>
              </w:r>
            </w:hyperlink>
            <w:r>
              <w:t xml:space="preserve">     </w:t>
            </w:r>
            <w:hyperlink r:id="rId26">
              <w:r>
                <w:rPr>
                  <w:rFonts w:ascii="Lato" w:eastAsia="Lato" w:hAnsi="Lato" w:cs="Lato"/>
                  <w:color w:val="1155CC"/>
                  <w:u w:val="single"/>
                </w:rPr>
                <w:t>Title IV A</w:t>
              </w:r>
            </w:hyperlink>
            <w:r>
              <w:rPr>
                <w:rFonts w:ascii="Lato" w:eastAsia="Lato" w:hAnsi="Lato" w:cs="Lato"/>
              </w:rPr>
              <w:t xml:space="preserve">     </w:t>
            </w:r>
            <w:hyperlink r:id="rId27">
              <w:r>
                <w:rPr>
                  <w:rFonts w:ascii="Lato" w:eastAsia="Lato" w:hAnsi="Lato" w:cs="Lato"/>
                  <w:color w:val="1155CC"/>
                  <w:u w:val="single"/>
                </w:rPr>
                <w:t>ESSER III</w:t>
              </w:r>
            </w:hyperlink>
          </w:p>
          <w:p w14:paraId="65B0521D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B14012" w14:paraId="5AFB1F92" w14:textId="77777777" w:rsidTr="00815676">
        <w:trPr>
          <w:trHeight w:val="860"/>
        </w:trPr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9E6F1" w14:textId="77777777" w:rsidR="00B14012" w:rsidRDefault="00000000">
            <w:pPr>
              <w:widowControl w:val="0"/>
              <w:spacing w:before="38" w:line="240" w:lineRule="auto"/>
              <w:ind w:left="102" w:right="75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Feedback report structures determined (Enabling policies)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D7A99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F531A0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D8C23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5D95A" w14:textId="77777777" w:rsidR="00B14012" w:rsidRDefault="0000000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Consider bi-directional communication between teams, interested parties and critical </w:t>
            </w:r>
            <w:proofErr w:type="gramStart"/>
            <w:r>
              <w:rPr>
                <w:rFonts w:ascii="Lato" w:eastAsia="Lato" w:hAnsi="Lato" w:cs="Lato"/>
              </w:rPr>
              <w:t>perspectives</w:t>
            </w:r>
            <w:proofErr w:type="gramEnd"/>
          </w:p>
          <w:p w14:paraId="68204C33" w14:textId="77777777" w:rsidR="00B14012" w:rsidRDefault="0000000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hyperlink r:id="rId28">
              <w:r>
                <w:rPr>
                  <w:rFonts w:ascii="Lato" w:eastAsia="Lato" w:hAnsi="Lato" w:cs="Lato"/>
                  <w:color w:val="1155CC"/>
                  <w:u w:val="single"/>
                </w:rPr>
                <w:t>Communication Protocol Worksheet</w:t>
              </w:r>
            </w:hyperlink>
            <w:r>
              <w:rPr>
                <w:rFonts w:ascii="Lato" w:eastAsia="Lato" w:hAnsi="Lato" w:cs="Lato"/>
              </w:rPr>
              <w:t xml:space="preserve"> (NIRN)</w:t>
            </w:r>
          </w:p>
          <w:p w14:paraId="3A184022" w14:textId="77777777" w:rsidR="00B14012" w:rsidRDefault="0000000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hyperlink r:id="rId29">
              <w:r>
                <w:rPr>
                  <w:rFonts w:ascii="Lato" w:eastAsia="Lato" w:hAnsi="Lato" w:cs="Lato"/>
                  <w:color w:val="1155CC"/>
                  <w:u w:val="single"/>
                </w:rPr>
                <w:t>Communication Plan Template</w:t>
              </w:r>
            </w:hyperlink>
            <w:r>
              <w:rPr>
                <w:rFonts w:ascii="Lato" w:eastAsia="Lato" w:hAnsi="Lato" w:cs="Lato"/>
              </w:rPr>
              <w:t xml:space="preserve"> (NIRN)</w:t>
            </w:r>
          </w:p>
          <w:p w14:paraId="4F6118A4" w14:textId="77777777" w:rsidR="00B14012" w:rsidRDefault="0000000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hyperlink r:id="rId30">
              <w:r>
                <w:rPr>
                  <w:rFonts w:ascii="Lato" w:eastAsia="Lato" w:hAnsi="Lato" w:cs="Lato"/>
                  <w:color w:val="1155CC"/>
                  <w:u w:val="single"/>
                </w:rPr>
                <w:t>Critical Perspectives</w:t>
              </w:r>
            </w:hyperlink>
            <w:r>
              <w:rPr>
                <w:rFonts w:ascii="Lato" w:eastAsia="Lato" w:hAnsi="Lato" w:cs="Lato"/>
              </w:rPr>
              <w:t xml:space="preserve"> (NIRN)</w:t>
            </w:r>
          </w:p>
        </w:tc>
      </w:tr>
      <w:tr w:rsidR="00B14012" w14:paraId="54EC2E2C" w14:textId="77777777" w:rsidTr="00815676">
        <w:trPr>
          <w:trHeight w:val="1260"/>
        </w:trPr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715A1" w14:textId="77777777" w:rsidR="00B14012" w:rsidRDefault="00000000">
            <w:pPr>
              <w:widowControl w:val="0"/>
              <w:spacing w:before="38" w:line="240" w:lineRule="auto"/>
              <w:ind w:left="102" w:right="75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Accountability structure of the coaching system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5A96B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411EF3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D2924" w14:textId="77777777" w:rsidR="00B14012" w:rsidRDefault="00B14012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03441" w14:textId="77777777" w:rsidR="00B14012" w:rsidRDefault="0000000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Communication and data collection tools (all forced copy links)</w:t>
            </w:r>
          </w:p>
          <w:p w14:paraId="545163D9" w14:textId="77777777" w:rsidR="00B14012" w:rsidRDefault="00000000">
            <w:pPr>
              <w:numPr>
                <w:ilvl w:val="0"/>
                <w:numId w:val="3"/>
              </w:numPr>
              <w:rPr>
                <w:rFonts w:ascii="Lato" w:eastAsia="Lato" w:hAnsi="Lato" w:cs="Lato"/>
              </w:rPr>
            </w:pPr>
            <w:hyperlink r:id="rId31">
              <w:r>
                <w:rPr>
                  <w:rFonts w:ascii="Lato" w:eastAsia="Lato" w:hAnsi="Lato" w:cs="Lato"/>
                  <w:color w:val="1155CC"/>
                  <w:u w:val="single"/>
                </w:rPr>
                <w:t>Coach Observation Form</w:t>
              </w:r>
            </w:hyperlink>
            <w:r>
              <w:rPr>
                <w:rFonts w:ascii="Lato" w:eastAsia="Lato" w:hAnsi="Lato" w:cs="Lato"/>
              </w:rPr>
              <w:t xml:space="preserve"> (coach to coach)</w:t>
            </w:r>
          </w:p>
          <w:p w14:paraId="51706B8D" w14:textId="77777777" w:rsidR="00B14012" w:rsidRDefault="00000000">
            <w:pPr>
              <w:numPr>
                <w:ilvl w:val="0"/>
                <w:numId w:val="3"/>
              </w:numPr>
              <w:rPr>
                <w:rFonts w:ascii="Lato" w:eastAsia="Lato" w:hAnsi="Lato" w:cs="Lato"/>
              </w:rPr>
            </w:pPr>
            <w:hyperlink r:id="rId32">
              <w:r>
                <w:rPr>
                  <w:rFonts w:ascii="Lato" w:eastAsia="Lato" w:hAnsi="Lato" w:cs="Lato"/>
                  <w:color w:val="1155CC"/>
                  <w:u w:val="single"/>
                </w:rPr>
                <w:t>Client Feedback Form</w:t>
              </w:r>
            </w:hyperlink>
            <w:r>
              <w:rPr>
                <w:rFonts w:ascii="Lato" w:eastAsia="Lato" w:hAnsi="Lato" w:cs="Lato"/>
              </w:rPr>
              <w:t xml:space="preserve"> (client to coach) </w:t>
            </w:r>
          </w:p>
          <w:p w14:paraId="60DAE1C7" w14:textId="77777777" w:rsidR="00B14012" w:rsidRDefault="00000000">
            <w:pPr>
              <w:numPr>
                <w:ilvl w:val="0"/>
                <w:numId w:val="3"/>
              </w:numPr>
              <w:rPr>
                <w:rFonts w:ascii="Lato" w:eastAsia="Lato" w:hAnsi="Lato" w:cs="Lato"/>
              </w:rPr>
            </w:pPr>
            <w:hyperlink r:id="rId33">
              <w:r>
                <w:rPr>
                  <w:rFonts w:ascii="Lato" w:eastAsia="Lato" w:hAnsi="Lato" w:cs="Lato"/>
                  <w:color w:val="1155CC"/>
                  <w:u w:val="single"/>
                </w:rPr>
                <w:t>Coach Reflection Form</w:t>
              </w:r>
            </w:hyperlink>
            <w:r>
              <w:rPr>
                <w:rFonts w:ascii="Lato" w:eastAsia="Lato" w:hAnsi="Lato" w:cs="Lato"/>
              </w:rPr>
              <w:t xml:space="preserve"> </w:t>
            </w:r>
            <w:proofErr w:type="gramStart"/>
            <w:r>
              <w:rPr>
                <w:rFonts w:ascii="Lato" w:eastAsia="Lato" w:hAnsi="Lato" w:cs="Lato"/>
              </w:rPr>
              <w:t>( coach</w:t>
            </w:r>
            <w:proofErr w:type="gramEnd"/>
            <w:r>
              <w:rPr>
                <w:rFonts w:ascii="Lato" w:eastAsia="Lato" w:hAnsi="Lato" w:cs="Lato"/>
              </w:rPr>
              <w:t xml:space="preserve"> to self and system)</w:t>
            </w:r>
          </w:p>
          <w:p w14:paraId="48147C2A" w14:textId="77777777" w:rsidR="00B14012" w:rsidRDefault="00000000">
            <w:pPr>
              <w:numPr>
                <w:ilvl w:val="0"/>
                <w:numId w:val="3"/>
              </w:numPr>
              <w:rPr>
                <w:rFonts w:ascii="Lato" w:eastAsia="Lato" w:hAnsi="Lato" w:cs="Lato"/>
              </w:rPr>
            </w:pPr>
            <w:hyperlink r:id="rId34">
              <w:r>
                <w:rPr>
                  <w:rFonts w:ascii="Lato" w:eastAsia="Lato" w:hAnsi="Lato" w:cs="Lato"/>
                  <w:color w:val="1155CC"/>
                  <w:u w:val="single"/>
                </w:rPr>
                <w:t>Coach Time Log</w:t>
              </w:r>
            </w:hyperlink>
            <w:r>
              <w:rPr>
                <w:rFonts w:ascii="Lato" w:eastAsia="Lato" w:hAnsi="Lato" w:cs="Lato"/>
              </w:rPr>
              <w:t xml:space="preserve"> (coach to self and system) </w:t>
            </w:r>
          </w:p>
        </w:tc>
      </w:tr>
    </w:tbl>
    <w:p w14:paraId="03B442CD" w14:textId="77777777" w:rsidR="00B14012" w:rsidRDefault="00B14012">
      <w:pPr>
        <w:widowControl w:val="0"/>
        <w:spacing w:line="240" w:lineRule="auto"/>
      </w:pPr>
    </w:p>
    <w:sectPr w:rsidR="00B14012">
      <w:footerReference w:type="default" r:id="rId35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A5B0" w14:textId="77777777" w:rsidR="002F5CD1" w:rsidRDefault="002F5CD1">
      <w:pPr>
        <w:spacing w:line="240" w:lineRule="auto"/>
      </w:pPr>
      <w:r>
        <w:separator/>
      </w:r>
    </w:p>
  </w:endnote>
  <w:endnote w:type="continuationSeparator" w:id="0">
    <w:p w14:paraId="0EC69E86" w14:textId="77777777" w:rsidR="002F5CD1" w:rsidRDefault="002F5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59DF" w14:textId="77777777" w:rsidR="00B14012" w:rsidRDefault="00000000">
    <w:pPr>
      <w:jc w:val="right"/>
    </w:pPr>
    <w:r>
      <w:rPr>
        <w:noProof/>
      </w:rPr>
      <w:drawing>
        <wp:inline distT="114300" distB="114300" distL="114300" distR="114300" wp14:anchorId="3936139A" wp14:editId="1857DD51">
          <wp:extent cx="500063" cy="496908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063" cy="4969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FE42" w14:textId="77777777" w:rsidR="002F5CD1" w:rsidRDefault="002F5CD1">
      <w:pPr>
        <w:spacing w:line="240" w:lineRule="auto"/>
      </w:pPr>
      <w:r>
        <w:separator/>
      </w:r>
    </w:p>
  </w:footnote>
  <w:footnote w:type="continuationSeparator" w:id="0">
    <w:p w14:paraId="3730AAC5" w14:textId="77777777" w:rsidR="002F5CD1" w:rsidRDefault="002F5C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599"/>
    <w:multiLevelType w:val="multilevel"/>
    <w:tmpl w:val="61824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8F7DAA"/>
    <w:multiLevelType w:val="multilevel"/>
    <w:tmpl w:val="853E2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5227D7"/>
    <w:multiLevelType w:val="multilevel"/>
    <w:tmpl w:val="21BC7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14365098">
    <w:abstractNumId w:val="1"/>
  </w:num>
  <w:num w:numId="2" w16cid:durableId="513542001">
    <w:abstractNumId w:val="0"/>
  </w:num>
  <w:num w:numId="3" w16cid:durableId="833834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12"/>
    <w:rsid w:val="002F5CD1"/>
    <w:rsid w:val="00815676"/>
    <w:rsid w:val="00B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EA19"/>
  <w15:docId w15:val="{3F677098-088D-4453-8A59-8DC774F5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pi.wi.gov/coaching/coaching-cornerstone-change" TargetMode="External"/><Relationship Id="rId18" Type="http://schemas.openxmlformats.org/officeDocument/2006/relationships/hyperlink" Target="https://dpi.wi.gov/sites/default/files/imce/coaching/pdf/Coaching_Competency_Practice_Profile_Version_3.1_August_2022_EIS.pdf" TargetMode="External"/><Relationship Id="rId26" Type="http://schemas.openxmlformats.org/officeDocument/2006/relationships/hyperlink" Target="https://dpi.wi.gov/titleiva" TargetMode="External"/><Relationship Id="rId21" Type="http://schemas.openxmlformats.org/officeDocument/2006/relationships/hyperlink" Target="https://drive.google.com/open?id=1QP4laGJM7sP_1HSnoGBIPCmQixurP20LT41Y5eYgFiw" TargetMode="External"/><Relationship Id="rId34" Type="http://schemas.openxmlformats.org/officeDocument/2006/relationships/hyperlink" Target="https://docs.google.com/document/d/1ohRCjtax0Sh6bn-xSClzxUqEv1tZu8rDdXjc_J3vqFk/copy" TargetMode="External"/><Relationship Id="rId7" Type="http://schemas.openxmlformats.org/officeDocument/2006/relationships/hyperlink" Target="https://docs.google.com/document/d/1cXwzPevLnbgnSjYxKfrqovV-YWmtXq06OtmzPH3GwQ4/edit?usp=sharing" TargetMode="External"/><Relationship Id="rId12" Type="http://schemas.openxmlformats.org/officeDocument/2006/relationships/hyperlink" Target="https://www.educationnext.org/taking-teacher-coaching-to-scale-can-personalized-training-become-standard-practice/" TargetMode="External"/><Relationship Id="rId17" Type="http://schemas.openxmlformats.org/officeDocument/2006/relationships/hyperlink" Target="https://docs.google.com/document/d/1xsenxHxHZd9j545wuFrb0R5wwm-2t1kco5MeITeolx0/edit?usp=sharing" TargetMode="External"/><Relationship Id="rId25" Type="http://schemas.openxmlformats.org/officeDocument/2006/relationships/hyperlink" Target="https://dpi.wi.gov/crrsaa/esser-ii" TargetMode="External"/><Relationship Id="rId33" Type="http://schemas.openxmlformats.org/officeDocument/2006/relationships/hyperlink" Target="https://docs.google.com/forms/d/1nWUKG7YbgGP1ov5tzsQE3SIjP0Xsdyh5iOsG3IKgH7Q/copy" TargetMode="External"/><Relationship Id="rId2" Type="http://schemas.openxmlformats.org/officeDocument/2006/relationships/styles" Target="styles.xml"/><Relationship Id="rId16" Type="http://schemas.openxmlformats.org/officeDocument/2006/relationships/hyperlink" Target="http://dpi.wi.gov/coaching" TargetMode="External"/><Relationship Id="rId20" Type="http://schemas.openxmlformats.org/officeDocument/2006/relationships/hyperlink" Target="https://drive.google.com/open?id=1Z1KGTunHDKzEhcad62GLC8BaHyz7Jf0qWsQzAJ9bOdg" TargetMode="External"/><Relationship Id="rId29" Type="http://schemas.openxmlformats.org/officeDocument/2006/relationships/hyperlink" Target="https://docs.google.com/document/d/1jy-_WwFH540b9JTjPyTdMkBifrufH7MH/cop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766iVsXBU_825oT4E7tHYT-Wf-BlY3En" TargetMode="External"/><Relationship Id="rId24" Type="http://schemas.openxmlformats.org/officeDocument/2006/relationships/hyperlink" Target="https://dpi.wi.gov/english-learners/title-iii" TargetMode="External"/><Relationship Id="rId32" Type="http://schemas.openxmlformats.org/officeDocument/2006/relationships/hyperlink" Target="https://docs.google.com/forms/d/1CjRo80pY50Rx9oNBQcBK48uAtSzxyioUpb90E6H-poc/copy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wsa.memberclicks.net/impactful-coaching-academy--advancing-your-skills" TargetMode="External"/><Relationship Id="rId23" Type="http://schemas.openxmlformats.org/officeDocument/2006/relationships/hyperlink" Target="https://dpi.wi.gov/title-i" TargetMode="External"/><Relationship Id="rId28" Type="http://schemas.openxmlformats.org/officeDocument/2006/relationships/hyperlink" Target="https://implementation.fpg.unc.edu/resource/communication-protocols-workshee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irn.fpg.unc.edu/sites/nirn.fpg.unc.edu/files/imce/documents/NIRN%20Hexagon%20Discussion%20Analysis%20Tool%20v2.2.pdf" TargetMode="External"/><Relationship Id="rId19" Type="http://schemas.openxmlformats.org/officeDocument/2006/relationships/hyperlink" Target="https://docs.google.com/document/d/1NZ5KusyEjvvikbqygEd2U1sVRxrIX9XJSjJzTznQR0s/edit?usp=sharing" TargetMode="External"/><Relationship Id="rId31" Type="http://schemas.openxmlformats.org/officeDocument/2006/relationships/hyperlink" Target="https://docs.google.com/document/d/1gF7oeleZ7wxUueY_QC7dTBK8clIgmoLQZHX5XVUIF5U/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rn.fpg.unc.edu/module-3/topic-4" TargetMode="External"/><Relationship Id="rId14" Type="http://schemas.openxmlformats.org/officeDocument/2006/relationships/hyperlink" Target="https://awsa.memberclicks.net/ica" TargetMode="External"/><Relationship Id="rId22" Type="http://schemas.openxmlformats.org/officeDocument/2006/relationships/hyperlink" Target="https://dpi.wi.gov/title-ii/part-a" TargetMode="External"/><Relationship Id="rId27" Type="http://schemas.openxmlformats.org/officeDocument/2006/relationships/hyperlink" Target="https://dpi.wi.gov/arp/esser-iii" TargetMode="External"/><Relationship Id="rId30" Type="http://schemas.openxmlformats.org/officeDocument/2006/relationships/hyperlink" Target="https://implementation.fpg.unc.edu/resource/guidance-for-engaging-critical-perspectiv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drive.google.com/open?id=1MDS9IBR498A3uOKVWydar-6VSmhpINpd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McElhaney</cp:lastModifiedBy>
  <cp:revision>2</cp:revision>
  <dcterms:created xsi:type="dcterms:W3CDTF">2023-11-16T15:53:00Z</dcterms:created>
  <dcterms:modified xsi:type="dcterms:W3CDTF">2023-11-16T15:54:00Z</dcterms:modified>
</cp:coreProperties>
</file>