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c00000" w:space="0" w:sz="8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11160"/>
        <w:gridCol w:w="3570"/>
        <w:tblGridChange w:id="0">
          <w:tblGrid>
            <w:gridCol w:w="11160"/>
            <w:gridCol w:w="3570"/>
          </w:tblGrid>
        </w:tblGridChange>
      </w:tblGrid>
      <w:tr>
        <w:trPr>
          <w:cantSplit w:val="0"/>
          <w:trHeight w:val="8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6186" w:val="clear"/>
            <w:vAlign w:val="center"/>
          </w:tcPr>
          <w:p w:rsidR="00000000" w:rsidDel="00000000" w:rsidP="00000000" w:rsidRDefault="00000000" w:rsidRPr="00000000" w14:paraId="00000002">
            <w:pPr>
              <w:pStyle w:val="Title"/>
              <w:keepNext w:val="0"/>
              <w:keepLines w:val="0"/>
              <w:spacing w:after="240" w:before="240" w:line="240" w:lineRule="auto"/>
              <w:rPr>
                <w:rFonts w:ascii="Trebuchet MS" w:cs="Trebuchet MS" w:eastAsia="Trebuchet MS" w:hAnsi="Trebuchet MS"/>
                <w:b w:val="0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color w:val="ffffff"/>
                <w:sz w:val="28"/>
                <w:szCs w:val="28"/>
                <w:rtl w:val="0"/>
              </w:rPr>
              <w:t xml:space="preserve">Tool: Implementation Teams</w:t>
            </w:r>
          </w:p>
          <w:p w:rsidR="00000000" w:rsidDel="00000000" w:rsidP="00000000" w:rsidRDefault="00000000" w:rsidRPr="00000000" w14:paraId="00000003">
            <w:pPr>
              <w:pStyle w:val="Title"/>
              <w:keepNext w:val="0"/>
              <w:keepLines w:val="0"/>
              <w:spacing w:after="240" w:before="240" w:line="240" w:lineRule="auto"/>
              <w:rPr>
                <w:rFonts w:ascii="Trebuchet MS" w:cs="Trebuchet MS" w:eastAsia="Trebuchet MS" w:hAnsi="Trebuchet MS"/>
                <w:b w:val="0"/>
                <w:i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color w:val="ffffff"/>
                <w:sz w:val="32"/>
                <w:szCs w:val="32"/>
                <w:rtl w:val="0"/>
              </w:rPr>
              <w:t xml:space="preserve">Communication Protocols Worksheet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Style w:val="Title"/>
              <w:keepNext w:val="0"/>
              <w:keepLines w:val="0"/>
              <w:spacing w:after="240" w:before="240" w:line="240" w:lineRule="auto"/>
              <w:jc w:val="right"/>
              <w:rPr>
                <w:rFonts w:ascii="Trebuchet MS" w:cs="Trebuchet MS" w:eastAsia="Trebuchet MS" w:hAnsi="Trebuchet MS"/>
                <w:color w:val="ffffff"/>
                <w:sz w:val="52"/>
                <w:szCs w:val="52"/>
              </w:rPr>
            </w:pPr>
            <w:bookmarkStart w:colFirst="0" w:colLast="0" w:name="_heading=h.xsd47kaptj6" w:id="0"/>
            <w:bookmarkEnd w:id="0"/>
            <w:r w:rsidDel="00000000" w:rsidR="00000000" w:rsidRPr="00000000">
              <w:rPr>
                <w:rFonts w:ascii="Trebuchet MS" w:cs="Trebuchet MS" w:eastAsia="Trebuchet MS" w:hAnsi="Trebuchet MS"/>
                <w:color w:val="ffffff"/>
                <w:sz w:val="52"/>
                <w:szCs w:val="52"/>
              </w:rPr>
              <w:drawing>
                <wp:inline distB="0" distT="0" distL="0" distR="0">
                  <wp:extent cx="2062163" cy="285750"/>
                  <wp:effectExtent b="0" l="0" r="0" t="0"/>
                  <wp:docPr descr="Text&#10;&#10;Description automatically generated" id="19463" name="image1.jpg"/>
                  <a:graphic>
                    <a:graphicData uri="http://schemas.openxmlformats.org/drawingml/2006/picture">
                      <pic:pic>
                        <pic:nvPicPr>
                          <pic:cNvPr descr="Text&#10;&#10;Description automatically generated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163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120" w:before="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The specific purposes of linking communication protocols are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Communicate progress and celebrate success throughout the </w:t>
      </w:r>
      <w:r w:rsidDel="00000000" w:rsidR="00000000" w:rsidRPr="00000000">
        <w:rPr>
          <w:sz w:val="24"/>
          <w:szCs w:val="24"/>
          <w:rtl w:val="0"/>
        </w:rPr>
        <w:t xml:space="preserve">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systemic barriers that are preventing or hindering implementation and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7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Should be resolved by one of the groups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7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to be moved ‘up the line’ to the group that can best address the barrier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on actions taken related to resolve or address past issues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Revisit past decisions and agreements periodically to ensure that solutions are still functional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promoting system alignment, you may be developing a ‘chain’ of protocols from the practice level to the state level or you may be developing protocols between and among partners in a collaborative group.  Depending on a number of factors (e.g. how new the relationships are, how cohesive the groups are, how much a common purpose is shared), it may take one or several meetings to work out the first draft of the protocols.  After the protocols have been tried out a couple of times, the process should be evaluated for satisfaction and functionality and then adjust</w:t>
      </w:r>
      <w:r w:rsidDel="00000000" w:rsidR="00000000" w:rsidRPr="00000000">
        <w:rPr>
          <w:sz w:val="24"/>
          <w:szCs w:val="24"/>
          <w:rtl w:val="0"/>
        </w:rPr>
        <w:t xml:space="preserve">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7344"/>
          <w:tab w:val="left" w:leader="none" w:pos="11115"/>
        </w:tabs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6061075</wp:posOffset>
            </wp:positionH>
            <wp:positionV relativeFrom="margin">
              <wp:posOffset>-3174</wp:posOffset>
            </wp:positionV>
            <wp:extent cx="2943860" cy="822325"/>
            <wp:effectExtent b="0" l="0" r="0" t="0"/>
            <wp:wrapSquare wrapText="bothSides" distB="0" distT="0" distL="114300" distR="114300"/>
            <wp:docPr id="1946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822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Communication Protocol Worksheet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From</w:t>
      </w:r>
      <w:r w:rsidDel="00000000" w:rsidR="00000000" w:rsidRPr="00000000">
        <w:rPr>
          <w:rtl w:val="0"/>
        </w:rPr>
        <w:t xml:space="preserve">:</w:t>
        <w:tab/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To</w:t>
      </w:r>
      <w:r w:rsidDel="00000000" w:rsidR="00000000" w:rsidRPr="00000000">
        <w:rPr>
          <w:rtl w:val="0"/>
        </w:rPr>
        <w:t xml:space="preserve">:</w:t>
        <w:tab/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</w:r>
    </w:p>
    <w:tbl>
      <w:tblPr>
        <w:tblStyle w:val="Table2"/>
        <w:tblW w:w="146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11083"/>
        <w:tblGridChange w:id="0">
          <w:tblGrid>
            <w:gridCol w:w="3595"/>
            <w:gridCol w:w="11083"/>
          </w:tblGrid>
        </w:tblGridChange>
      </w:tblGrid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Rationale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Information to communicate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(e.g., updates, successes, challenges)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Responsible Individual(s)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Schedule, Time Allotted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Response Timeline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006186" w:val="clear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Response Format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footerReference r:id="rId12" w:type="even"/>
      <w:pgSz w:h="12240" w:w="15840" w:orient="landscape"/>
      <w:pgMar w:bottom="432" w:top="432" w:left="720" w:right="432" w:header="432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left" w:leader="none" w:pos="5070"/>
        <w:tab w:val="center" w:leader="none" w:pos="5400"/>
      </w:tabs>
      <w:spacing w:after="0" w:line="240" w:lineRule="auto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</w:tabs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14475.0" w:type="dxa"/>
      <w:jc w:val="left"/>
      <w:tblInd w:w="98.0" w:type="dxa"/>
      <w:tblBorders>
        <w:top w:color="38c8ff" w:space="0" w:sz="24" w:val="single"/>
        <w:left w:color="38c8ff" w:space="0" w:sz="24" w:val="single"/>
        <w:bottom w:color="38c8ff" w:space="0" w:sz="24" w:val="single"/>
        <w:right w:color="38c8ff" w:space="0" w:sz="2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3950"/>
      <w:gridCol w:w="525"/>
      <w:tblGridChange w:id="0">
        <w:tblGrid>
          <w:gridCol w:w="13950"/>
          <w:gridCol w:w="52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shd w:fill="3f3f3f" w:val="clear"/>
          <w:vAlign w:val="center"/>
        </w:tcPr>
        <w:p w:rsidR="00000000" w:rsidDel="00000000" w:rsidP="00000000" w:rsidRDefault="00000000" w:rsidRPr="00000000" w14:paraId="00000023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ind w:right="360"/>
            <w:rPr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color w:val="ffffff"/>
              <w:rtl w:val="0"/>
            </w:rPr>
            <w:t xml:space="preserve">THE ACTIVE IMPLEMENTATION HUB</w:t>
          </w:r>
          <w:r w:rsidDel="00000000" w:rsidR="00000000" w:rsidRPr="00000000">
            <w:rPr>
              <w:rFonts w:ascii="Trebuchet MS" w:cs="Trebuchet MS" w:eastAsia="Trebuchet MS" w:hAnsi="Trebuchet MS"/>
              <w:color w:val="fffff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rebuchet MS" w:cs="Trebuchet MS" w:eastAsia="Trebuchet MS" w:hAnsi="Trebuchet MS"/>
              <w:color w:val="ffffff"/>
              <w:sz w:val="20"/>
              <w:szCs w:val="20"/>
              <w:rtl w:val="0"/>
            </w:rPr>
            <w:t xml:space="preserve">| https://implementation.fpg.unc.edu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shd w:fill="006186" w:val="clear"/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spacing w:after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14688.0" w:type="dxa"/>
      <w:jc w:val="left"/>
      <w:tblInd w:w="-6.999999999999993" w:type="dxa"/>
      <w:tblBorders>
        <w:top w:color="38c8ff" w:space="0" w:sz="24" w:val="single"/>
        <w:left w:color="38c8ff" w:space="0" w:sz="24" w:val="single"/>
        <w:bottom w:color="38c8ff" w:space="0" w:sz="24" w:val="single"/>
        <w:right w:color="38c8ff" w:space="0" w:sz="24" w:val="single"/>
      </w:tblBorders>
      <w:tblLayout w:type="fixed"/>
      <w:tblLook w:val="0400"/>
    </w:tblPr>
    <w:tblGrid>
      <w:gridCol w:w="4559"/>
      <w:gridCol w:w="9324"/>
      <w:gridCol w:w="805"/>
      <w:tblGridChange w:id="0">
        <w:tblGrid>
          <w:gridCol w:w="4559"/>
          <w:gridCol w:w="9324"/>
          <w:gridCol w:w="805"/>
        </w:tblGrid>
      </w:tblGridChange>
    </w:tblGrid>
    <w:tr>
      <w:trPr>
        <w:cantSplit w:val="0"/>
        <w:trHeight w:val="25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shd w:fill="3f3f3f" w:val="clear"/>
          <w:vAlign w:val="bottom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1"/>
              <w:strike w:val="0"/>
              <w:color w:val="ffff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ffffff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www.scalingup.org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shd w:fill="3f3f3f" w:val="clear"/>
          <w:vAlign w:val="bottom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ffffff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State Implementation &amp; Scaling-up of Evidence-based Practices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shd w:fill="ff0000" w:val="clear"/>
          <w:vAlign w:val="bottom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5070"/>
        <w:tab w:val="center" w:leader="none" w:pos="5400"/>
      </w:tabs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color w:val="ffffff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The Active Implementation Hub, AI Modules and AI Lessons are developed by the</w:t>
    </w:r>
  </w:p>
  <w:p w:rsidR="00000000" w:rsidDel="00000000" w:rsidP="00000000" w:rsidRDefault="00000000" w:rsidRPr="00000000" w14:paraId="0000002D">
    <w:pPr>
      <w:tabs>
        <w:tab w:val="left" w:leader="none" w:pos="5070"/>
        <w:tab w:val="center" w:leader="none" w:pos="5400"/>
      </w:tabs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State Implementation &amp; Scaling-up of Evidence-based Practices Center (SISEP) and The National Implementation Research Network (NIRN)</w:t>
    </w:r>
  </w:p>
  <w:p w:rsidR="00000000" w:rsidDel="00000000" w:rsidP="00000000" w:rsidRDefault="00000000" w:rsidRPr="00000000" w14:paraId="0000002E">
    <w:pPr>
      <w:tabs>
        <w:tab w:val="left" w:leader="none" w:pos="5070"/>
        <w:tab w:val="center" w:leader="none" w:pos="5400"/>
      </w:tabs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located at The University of North Carolina at Chapel Hill’s FPG Child Development Institute. Copyright 2015.</w:t>
    </w:r>
  </w:p>
  <w:p w:rsidR="00000000" w:rsidDel="00000000" w:rsidP="00000000" w:rsidRDefault="00000000" w:rsidRPr="00000000" w14:paraId="0000002F">
    <w:pPr>
      <w:tabs>
        <w:tab w:val="left" w:leader="none" w:pos="5070"/>
        <w:tab w:val="center" w:leader="none" w:pos="5400"/>
      </w:tabs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THE ACTIVE IMPLEMENTATION HUB | implementation.fpg.unc.edu</w:t>
    </w:r>
  </w:p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W w:w="14340.0" w:type="dxa"/>
      <w:jc w:val="left"/>
      <w:tblInd w:w="98.0" w:type="dxa"/>
      <w:tblBorders>
        <w:top w:color="38c8ff" w:space="0" w:sz="24" w:val="single"/>
        <w:left w:color="38c8ff" w:space="0" w:sz="24" w:val="single"/>
        <w:bottom w:color="38c8ff" w:space="0" w:sz="24" w:val="single"/>
        <w:right w:color="38c8ff" w:space="0" w:sz="2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3710"/>
      <w:gridCol w:w="630"/>
      <w:tblGridChange w:id="0">
        <w:tblGrid>
          <w:gridCol w:w="13710"/>
          <w:gridCol w:w="630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shd w:fill="3f3f3f" w:val="clear"/>
          <w:vAlign w:val="center"/>
        </w:tcPr>
        <w:p w:rsidR="00000000" w:rsidDel="00000000" w:rsidP="00000000" w:rsidRDefault="00000000" w:rsidRPr="00000000" w14:paraId="00000031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ind w:right="360"/>
            <w:rPr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color w:val="ffffff"/>
              <w:rtl w:val="0"/>
            </w:rPr>
            <w:t xml:space="preserve">THE ACTIVE IMPLEMENTATION HUB</w:t>
          </w:r>
          <w:r w:rsidDel="00000000" w:rsidR="00000000" w:rsidRPr="00000000">
            <w:rPr>
              <w:rFonts w:ascii="Trebuchet MS" w:cs="Trebuchet MS" w:eastAsia="Trebuchet MS" w:hAnsi="Trebuchet MS"/>
              <w:color w:val="ffffff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rebuchet MS" w:cs="Trebuchet MS" w:eastAsia="Trebuchet MS" w:hAnsi="Trebuchet MS"/>
              <w:color w:val="ffffff"/>
              <w:sz w:val="20"/>
              <w:szCs w:val="20"/>
              <w:rtl w:val="0"/>
            </w:rPr>
            <w:t xml:space="preserve">| https://implementation.fpg.unc.edu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shd w:fill="006186" w:val="clear"/>
          <w:vAlign w:val="center"/>
        </w:tcPr>
        <w:p w:rsidR="00000000" w:rsidDel="00000000" w:rsidP="00000000" w:rsidRDefault="00000000" w:rsidRPr="00000000" w14:paraId="00000032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spacing w:after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Trebuchet MS" w:cs="Trebuchet MS" w:eastAsia="Trebuchet MS" w:hAnsi="Trebuchet MS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C0500"/>
    <w:pPr>
      <w:keepNext w:val="1"/>
      <w:keepLines w:val="1"/>
      <w:spacing w:after="0" w:before="480" w:line="240" w:lineRule="auto"/>
      <w:outlineLvl w:val="0"/>
    </w:pPr>
    <w:rPr>
      <w:rFonts w:ascii="Trebuchet MS" w:hAnsi="Trebuchet MS" w:cstheme="majorBidi" w:eastAsiaTheme="majorEastAsia"/>
      <w:bCs w:val="1"/>
      <w:color w:val="ffffff" w:themeColor="background1"/>
      <w:sz w:val="4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C05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semiHidden w:val="1"/>
    <w:unhideWhenUsed w:val="1"/>
    <w:rsid w:val="00FC050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FC0500"/>
  </w:style>
  <w:style w:type="paragraph" w:styleId="Header">
    <w:name w:val="header"/>
    <w:basedOn w:val="Normal"/>
    <w:link w:val="HeaderChar"/>
    <w:uiPriority w:val="99"/>
    <w:unhideWhenUsed w:val="1"/>
    <w:rsid w:val="00FC050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50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C050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C050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FC0500"/>
    <w:rPr>
      <w:rFonts w:ascii="Trebuchet MS" w:hAnsi="Trebuchet MS" w:cstheme="majorBidi" w:eastAsiaTheme="majorEastAsia"/>
      <w:bCs w:val="1"/>
      <w:color w:val="ffffff" w:themeColor="background1"/>
      <w:sz w:val="4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NIRN-SISEP-AI-Modules">
      <a:dk1>
        <a:srgbClr val="3F3F3F"/>
      </a:dk1>
      <a:lt1>
        <a:srgbClr val="FFFFFF"/>
      </a:lt1>
      <a:dk2>
        <a:srgbClr val="0082B3"/>
      </a:dk2>
      <a:lt2>
        <a:srgbClr val="F2F2F2"/>
      </a:lt2>
      <a:accent1>
        <a:srgbClr val="C00000"/>
      </a:accent1>
      <a:accent2>
        <a:srgbClr val="0082B3"/>
      </a:accent2>
      <a:accent3>
        <a:srgbClr val="7030A0"/>
      </a:accent3>
      <a:accent4>
        <a:srgbClr val="E0C266"/>
      </a:accent4>
      <a:accent5>
        <a:srgbClr val="D67704"/>
      </a:accent5>
      <a:accent6>
        <a:srgbClr val="004E00"/>
      </a:accent6>
      <a:hlink>
        <a:srgbClr val="0082B3"/>
      </a:hlink>
      <a:folHlink>
        <a:srgbClr val="0082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PpQkEtOw1gO0ef+Eg8LtOh2fqw==">AMUW2mXNsK3mSXFePP6jwvFSpIOdVDUu2FlNLZIAa7Q8aB2QugAqiSB1iHB08u2AnmXjrtEKKVlKP5WLLS/uhO211AxkftIMfbQNVTdwr4ypKR3SjC1cKY/bzLcyDbnPWGhsV/dpcISHqir6HMR41xuKdCYe/qPH635KOnfeG+AK8D5n3eOHnyaHxXrX+iOZzYLYUebSC333FvcDyR6TBrg6Np7KnLeCsxCxZCVIKhtzxFywNTlUcgWkOe7leetP77vcK0iaq4Tupvycq+kfmGOq4zj8yiwOUEtG19kKmZo/oR2XuIjkE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2019-08-02T07:38:00Z</dcterms:created>
  <dc:creator>JDG</dc:creator>
</cp:coreProperties>
</file>