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Action Plan 4: Family, School, and Community Partnerships: The collaboration of families, schools, and communities as active partners in improving learner, classroom, school, division, and state outcomes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4.A Communication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(Adding families and communities as partners in implementation)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examines the existing partnership structures and communication loops between family, school, and community around VTSS implementation.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consults with diverse families and community stakeholders to identify opportunities for collaboration. The DLT outlines and communicates a plan to facilitate family, school, and community partnerships.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provides support and guidance to schools to facilitate family and community partnerships. Community and family stakeholders are represented on key committees.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integrates families and community partners into the division communication plan. The DLT monitors the fidelity of partnership structures and communication loops at least annually.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09">
      <w:pPr>
        <w:pStyle w:val="Heading1"/>
        <w:rPr/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2240" w:w="15840"/>
          <w:pgMar w:bottom="720" w:top="1440" w:left="720" w:right="720" w:header="288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DCA 10: District utilizes a communication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DCA 12: District uses a process to report policy relevant information to outside entities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DCA 22: DIT secures training on VTSS for all division/school personnel and stakeholders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Buildings are able to score a 2 on TFI: 1.11, 2.3, 2.4, 3.3, 3.4, 3.8</w:t>
      </w:r>
    </w:p>
    <w:p w:rsidR="00000000" w:rsidDel="00000000" w:rsidP="00000000" w:rsidRDefault="00000000" w:rsidRPr="00000000" w14:paraId="0000000E">
      <w:pPr>
        <w:rPr>
          <w:b w:val="1"/>
        </w:rPr>
        <w:sectPr>
          <w:type w:val="continuous"/>
          <w:pgSz w:h="12240" w:w="15840"/>
          <w:pgMar w:bottom="720" w:top="1440" w:left="720" w:right="720" w:header="288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A-TFI: 1.11, 1.15B,</w:t>
      </w:r>
      <w:r w:rsidDel="00000000" w:rsidR="00000000" w:rsidRPr="00000000">
        <w:rPr>
          <w:rtl w:val="0"/>
        </w:rPr>
        <w:t xml:space="preserve"> 2.5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Who is responsible?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By when?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Notes/Comments</w:t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Feature 4.B Cultural and Linguistic Responsiveness (Authentic Engagement)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researches the family groups represented in the community, as well as all community providers.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examines existing practices to determine which family or provider groups are/are not represented.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provides and documents opportunities for authentic engagement among families and community providers.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monitors division and school practices for authentic engagement.</w:t>
      </w:r>
    </w:p>
    <w:p w:rsidR="00000000" w:rsidDel="00000000" w:rsidP="00000000" w:rsidRDefault="00000000" w:rsidRPr="00000000" w14:paraId="0000002F">
      <w:pPr>
        <w:pStyle w:val="Heading1"/>
        <w:rPr/>
        <w:sectPr>
          <w:type w:val="continuous"/>
          <w:pgSz w:h="12240" w:w="15840"/>
          <w:pgMar w:bottom="720" w:top="1440" w:left="720" w:right="720" w:header="288" w:footer="720"/>
        </w:sectPr>
      </w:pPr>
      <w:r w:rsidDel="00000000" w:rsidR="00000000" w:rsidRPr="00000000">
        <w:rPr>
          <w:rtl w:val="0"/>
        </w:rPr>
        <w:t xml:space="preserve">Evaluation Measure/Evidence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DCA 12:  Division uses a process to report policy relevant information to outside entities. 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DCA 22: DIT secures training on VTSS for all district/school personnel and stakeholders.</w:t>
      </w:r>
    </w:p>
    <w:p w:rsidR="00000000" w:rsidDel="00000000" w:rsidP="00000000" w:rsidRDefault="00000000" w:rsidRPr="00000000" w14:paraId="0000003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Buildings are able to score a 2 on TFI: 1.11,2.4, 3.4, 3.6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Buildings are able to fully implement A-TFI: 1.4A, 1.11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Other:</w:t>
      </w:r>
    </w:p>
    <w:p w:rsidR="00000000" w:rsidDel="00000000" w:rsidP="00000000" w:rsidRDefault="00000000" w:rsidRPr="00000000" w14:paraId="00000035">
      <w:pPr>
        <w:rPr/>
        <w:sectPr>
          <w:type w:val="continuous"/>
          <w:pgSz w:h="12240" w:w="15840"/>
          <w:pgMar w:bottom="720" w:top="1440" w:left="720" w:right="720" w:header="288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Who is responsible?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By when?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Notes/Comments</w:t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1440" w:left="720" w:right="720" w:header="288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9144000" cy="548956"/>
          <wp:effectExtent b="0" l="0" r="0" t="0"/>
          <wp:docPr descr="VTSS Division Implementtion Plan Template Header" id="1" name="image1.png"/>
          <a:graphic>
            <a:graphicData uri="http://schemas.openxmlformats.org/drawingml/2006/picture">
              <pic:pic>
                <pic:nvPicPr>
                  <pic:cNvPr descr="VTSS Division Implementtion Plan Template Header" id="0" name="image1.png"/>
                  <pic:cNvPicPr preferRelativeResize="0"/>
                </pic:nvPicPr>
                <pic:blipFill>
                  <a:blip r:embed="rId1"/>
                  <a:srcRect b="71429" l="2105" r="1620" t="18201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