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2525" w14:textId="75815E64" w:rsidR="00B95154" w:rsidRDefault="00B95154" w:rsidP="00B95154">
      <w:pPr>
        <w:widowControl w:val="0"/>
        <w:pBdr>
          <w:top w:val="nil"/>
          <w:left w:val="nil"/>
          <w:bottom w:val="nil"/>
          <w:right w:val="nil"/>
          <w:between w:val="nil"/>
        </w:pBdr>
        <w:spacing w:before="367" w:line="240" w:lineRule="auto"/>
        <w:ind w:right="998"/>
        <w:rPr>
          <w:b/>
          <w:color w:val="000000"/>
          <w:sz w:val="31"/>
          <w:szCs w:val="31"/>
        </w:rPr>
      </w:pPr>
      <w:bookmarkStart w:id="0" w:name="_GoBack"/>
      <w:bookmarkEnd w:id="0"/>
      <w:r>
        <w:rPr>
          <w:noProof/>
        </w:rPr>
        <w:drawing>
          <wp:inline distT="0" distB="0" distL="0" distR="0" wp14:anchorId="7F0F2287" wp14:editId="68D47205">
            <wp:extent cx="1600200" cy="838200"/>
            <wp:effectExtent l="0" t="0" r="0" b="0"/>
            <wp:docPr id="1" name="image1.png" descr="VTSS Logo"/>
            <wp:cNvGraphicFramePr/>
            <a:graphic xmlns:a="http://schemas.openxmlformats.org/drawingml/2006/main">
              <a:graphicData uri="http://schemas.openxmlformats.org/drawingml/2006/picture">
                <pic:pic xmlns:pic="http://schemas.openxmlformats.org/drawingml/2006/picture">
                  <pic:nvPicPr>
                    <pic:cNvPr id="1" name="image1.png" descr="VTSS Logo"/>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600200" cy="838200"/>
                    </a:xfrm>
                    <a:prstGeom prst="rect">
                      <a:avLst/>
                    </a:prstGeom>
                    <a:ln/>
                  </pic:spPr>
                </pic:pic>
              </a:graphicData>
            </a:graphic>
          </wp:inline>
        </w:drawing>
      </w:r>
    </w:p>
    <w:p w14:paraId="3E7BFE3C" w14:textId="77777777" w:rsidR="00B95154" w:rsidRDefault="00B95154" w:rsidP="00B95154">
      <w:pPr>
        <w:widowControl w:val="0"/>
        <w:pBdr>
          <w:top w:val="nil"/>
          <w:left w:val="nil"/>
          <w:bottom w:val="nil"/>
          <w:right w:val="nil"/>
          <w:between w:val="nil"/>
        </w:pBdr>
        <w:spacing w:line="240" w:lineRule="auto"/>
        <w:ind w:right="704"/>
        <w:jc w:val="right"/>
        <w:rPr>
          <w:b/>
          <w:color w:val="000000"/>
          <w:sz w:val="31"/>
          <w:szCs w:val="31"/>
        </w:rPr>
      </w:pPr>
      <w:r>
        <w:rPr>
          <w:b/>
          <w:color w:val="000000"/>
          <w:sz w:val="31"/>
          <w:szCs w:val="31"/>
        </w:rPr>
        <w:t xml:space="preserve">Virginia Tiered Systems of Supports (VTSS) </w:t>
      </w:r>
    </w:p>
    <w:p w14:paraId="4E37EEE6" w14:textId="4C2475AC" w:rsidR="009C60B3" w:rsidRDefault="00B95154">
      <w:pPr>
        <w:widowControl w:val="0"/>
        <w:pBdr>
          <w:top w:val="nil"/>
          <w:left w:val="nil"/>
          <w:bottom w:val="nil"/>
          <w:right w:val="nil"/>
          <w:between w:val="nil"/>
        </w:pBdr>
        <w:spacing w:before="367" w:line="240" w:lineRule="auto"/>
        <w:ind w:right="998"/>
        <w:jc w:val="right"/>
        <w:rPr>
          <w:b/>
          <w:color w:val="000000"/>
          <w:sz w:val="31"/>
          <w:szCs w:val="31"/>
        </w:rPr>
      </w:pPr>
      <w:r>
        <w:rPr>
          <w:b/>
          <w:color w:val="000000"/>
          <w:sz w:val="31"/>
          <w:szCs w:val="31"/>
        </w:rPr>
        <w:t>Division Initiative Mapping Instructions</w:t>
      </w:r>
    </w:p>
    <w:p w14:paraId="52D4D57B" w14:textId="77777777" w:rsidR="009C60B3" w:rsidRDefault="00C67B1C">
      <w:pPr>
        <w:widowControl w:val="0"/>
        <w:pBdr>
          <w:top w:val="nil"/>
          <w:left w:val="nil"/>
          <w:bottom w:val="nil"/>
          <w:right w:val="nil"/>
          <w:between w:val="nil"/>
        </w:pBdr>
        <w:spacing w:before="367" w:line="240" w:lineRule="auto"/>
        <w:ind w:right="998"/>
        <w:jc w:val="right"/>
        <w:rPr>
          <w:b/>
          <w:color w:val="000000"/>
          <w:sz w:val="31"/>
          <w:szCs w:val="31"/>
        </w:rPr>
      </w:pPr>
      <w:hyperlink r:id="rId5">
        <w:r w:rsidR="00B95154">
          <w:rPr>
            <w:b/>
            <w:color w:val="1155CC"/>
            <w:sz w:val="31"/>
            <w:szCs w:val="31"/>
            <w:u w:val="single"/>
          </w:rPr>
          <w:t>Mental Health in Schools - OSS</w:t>
        </w:r>
      </w:hyperlink>
    </w:p>
    <w:p w14:paraId="4A0EA70D" w14:textId="77777777" w:rsidR="009C60B3" w:rsidRDefault="00B95154">
      <w:pPr>
        <w:widowControl w:val="0"/>
        <w:pBdr>
          <w:top w:val="nil"/>
          <w:left w:val="nil"/>
          <w:bottom w:val="nil"/>
          <w:right w:val="nil"/>
          <w:between w:val="nil"/>
        </w:pBdr>
        <w:spacing w:before="717" w:line="239" w:lineRule="auto"/>
        <w:rPr>
          <w:rFonts w:ascii="Cambria" w:eastAsia="Cambria" w:hAnsi="Cambria" w:cs="Cambria"/>
          <w:color w:val="000000"/>
          <w:sz w:val="24"/>
          <w:szCs w:val="24"/>
        </w:rPr>
      </w:pPr>
      <w:r>
        <w:rPr>
          <w:b/>
          <w:color w:val="000000"/>
          <w:sz w:val="24"/>
          <w:szCs w:val="24"/>
        </w:rPr>
        <w:t xml:space="preserve">WHAT: </w:t>
      </w:r>
      <w:r>
        <w:rPr>
          <w:rFonts w:ascii="Cambria" w:eastAsia="Cambria" w:hAnsi="Cambria" w:cs="Cambria"/>
          <w:color w:val="000000"/>
          <w:sz w:val="24"/>
          <w:szCs w:val="24"/>
        </w:rPr>
        <w:t xml:space="preserve">The Division Initiative Map is a component of the implementation of VTSS. It allows the </w:t>
      </w:r>
      <w:proofErr w:type="gramStart"/>
      <w:r>
        <w:rPr>
          <w:rFonts w:ascii="Cambria" w:eastAsia="Cambria" w:hAnsi="Cambria" w:cs="Cambria"/>
          <w:color w:val="000000"/>
          <w:sz w:val="24"/>
          <w:szCs w:val="24"/>
        </w:rPr>
        <w:t>division  an</w:t>
      </w:r>
      <w:proofErr w:type="gramEnd"/>
      <w:r>
        <w:rPr>
          <w:rFonts w:ascii="Cambria" w:eastAsia="Cambria" w:hAnsi="Cambria" w:cs="Cambria"/>
          <w:color w:val="000000"/>
          <w:sz w:val="24"/>
          <w:szCs w:val="24"/>
        </w:rPr>
        <w:t xml:space="preserve"> opportunity to identify the existing initiatives to address the current needs. When completed as a </w:t>
      </w:r>
      <w:proofErr w:type="gramStart"/>
      <w:r>
        <w:rPr>
          <w:rFonts w:ascii="Cambria" w:eastAsia="Cambria" w:hAnsi="Cambria" w:cs="Cambria"/>
          <w:color w:val="000000"/>
          <w:sz w:val="24"/>
          <w:szCs w:val="24"/>
        </w:rPr>
        <w:t>part  of</w:t>
      </w:r>
      <w:proofErr w:type="gramEnd"/>
      <w:r>
        <w:rPr>
          <w:rFonts w:ascii="Cambria" w:eastAsia="Cambria" w:hAnsi="Cambria" w:cs="Cambria"/>
          <w:color w:val="000000"/>
          <w:sz w:val="24"/>
          <w:szCs w:val="24"/>
        </w:rPr>
        <w:t xml:space="preserve"> the Exploration phase of implementation, certain outcomes can be achieved: </w:t>
      </w:r>
    </w:p>
    <w:p w14:paraId="2F2B6F9F" w14:textId="77777777" w:rsidR="009C60B3" w:rsidRDefault="00B95154">
      <w:pPr>
        <w:widowControl w:val="0"/>
        <w:pBdr>
          <w:top w:val="nil"/>
          <w:left w:val="nil"/>
          <w:bottom w:val="nil"/>
          <w:right w:val="nil"/>
          <w:between w:val="nil"/>
        </w:pBdr>
        <w:spacing w:before="279" w:line="233" w:lineRule="auto"/>
        <w:ind w:left="594" w:right="509" w:hanging="356"/>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 determination of a VTSS “fit” with other priorities, organizations, community values, </w:t>
      </w:r>
      <w:proofErr w:type="gramStart"/>
      <w:r>
        <w:rPr>
          <w:color w:val="000000"/>
          <w:sz w:val="24"/>
          <w:szCs w:val="24"/>
        </w:rPr>
        <w:t>and  diverse</w:t>
      </w:r>
      <w:proofErr w:type="gramEnd"/>
      <w:r>
        <w:rPr>
          <w:color w:val="000000"/>
          <w:sz w:val="24"/>
          <w:szCs w:val="24"/>
        </w:rPr>
        <w:t xml:space="preserve"> cultural groups within the division </w:t>
      </w:r>
    </w:p>
    <w:p w14:paraId="3065EEB2" w14:textId="77777777" w:rsidR="009C60B3" w:rsidRDefault="00B95154">
      <w:pPr>
        <w:widowControl w:val="0"/>
        <w:pBdr>
          <w:top w:val="nil"/>
          <w:left w:val="nil"/>
          <w:bottom w:val="nil"/>
          <w:right w:val="nil"/>
          <w:between w:val="nil"/>
        </w:pBdr>
        <w:spacing w:before="19" w:line="242" w:lineRule="auto"/>
        <w:ind w:left="238" w:right="324"/>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 foundation for building the data and systems around existing practices </w:t>
      </w:r>
      <w:r>
        <w:rPr>
          <w:rFonts w:ascii="Noto Sans Symbols" w:eastAsia="Noto Sans Symbols" w:hAnsi="Noto Sans Symbols" w:cs="Noto Sans Symbols"/>
          <w:color w:val="000000"/>
          <w:sz w:val="24"/>
          <w:szCs w:val="24"/>
        </w:rPr>
        <w:t xml:space="preserve">∙ </w:t>
      </w:r>
      <w:r>
        <w:rPr>
          <w:color w:val="000000"/>
          <w:sz w:val="24"/>
          <w:szCs w:val="24"/>
        </w:rPr>
        <w:t xml:space="preserve">A structure for the gap analysis of current initiatives matched to school/division outcomes </w:t>
      </w:r>
      <w:r>
        <w:rPr>
          <w:rFonts w:ascii="Noto Sans Symbols" w:eastAsia="Noto Sans Symbols" w:hAnsi="Noto Sans Symbols" w:cs="Noto Sans Symbols"/>
          <w:color w:val="000000"/>
          <w:sz w:val="24"/>
          <w:szCs w:val="24"/>
        </w:rPr>
        <w:t xml:space="preserve">∙ </w:t>
      </w:r>
      <w:r>
        <w:rPr>
          <w:color w:val="000000"/>
          <w:sz w:val="24"/>
          <w:szCs w:val="24"/>
        </w:rPr>
        <w:t xml:space="preserve">Identification of initiatives to match the goals of continuous improvement </w:t>
      </w:r>
      <w:r>
        <w:rPr>
          <w:rFonts w:ascii="Noto Sans Symbols" w:eastAsia="Noto Sans Symbols" w:hAnsi="Noto Sans Symbols" w:cs="Noto Sans Symbols"/>
          <w:color w:val="000000"/>
          <w:sz w:val="24"/>
          <w:szCs w:val="24"/>
        </w:rPr>
        <w:t xml:space="preserve">∙ </w:t>
      </w:r>
      <w:r>
        <w:rPr>
          <w:color w:val="000000"/>
          <w:sz w:val="24"/>
          <w:szCs w:val="24"/>
        </w:rPr>
        <w:t xml:space="preserve">The initial conversation regarding the data collection that determines the efficacy of </w:t>
      </w:r>
      <w:proofErr w:type="gramStart"/>
      <w:r>
        <w:rPr>
          <w:color w:val="000000"/>
          <w:sz w:val="24"/>
          <w:szCs w:val="24"/>
        </w:rPr>
        <w:t>current  practices</w:t>
      </w:r>
      <w:proofErr w:type="gramEnd"/>
      <w:r>
        <w:rPr>
          <w:color w:val="000000"/>
          <w:sz w:val="24"/>
          <w:szCs w:val="24"/>
        </w:rPr>
        <w:t xml:space="preserve"> and initiatives </w:t>
      </w:r>
    </w:p>
    <w:p w14:paraId="5182E486" w14:textId="77777777" w:rsidR="009C60B3" w:rsidRDefault="00B95154">
      <w:pPr>
        <w:widowControl w:val="0"/>
        <w:pBdr>
          <w:top w:val="nil"/>
          <w:left w:val="nil"/>
          <w:bottom w:val="nil"/>
          <w:right w:val="nil"/>
          <w:between w:val="nil"/>
        </w:pBdr>
        <w:spacing w:before="10" w:line="233" w:lineRule="auto"/>
        <w:ind w:left="603" w:right="427" w:hanging="36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An opportunity to begin the discussion around outcomes of initiatives and consider </w:t>
      </w:r>
      <w:proofErr w:type="gramStart"/>
      <w:r>
        <w:rPr>
          <w:color w:val="000000"/>
          <w:sz w:val="24"/>
          <w:szCs w:val="24"/>
        </w:rPr>
        <w:t>decisions  regarding</w:t>
      </w:r>
      <w:proofErr w:type="gramEnd"/>
      <w:r>
        <w:rPr>
          <w:color w:val="000000"/>
          <w:sz w:val="24"/>
          <w:szCs w:val="24"/>
        </w:rPr>
        <w:t xml:space="preserve"> continuance </w:t>
      </w:r>
    </w:p>
    <w:p w14:paraId="2585DBEC" w14:textId="77777777" w:rsidR="009C60B3" w:rsidRDefault="00B95154">
      <w:pPr>
        <w:widowControl w:val="0"/>
        <w:pBdr>
          <w:top w:val="nil"/>
          <w:left w:val="nil"/>
          <w:bottom w:val="nil"/>
          <w:right w:val="nil"/>
          <w:between w:val="nil"/>
        </w:pBdr>
        <w:spacing w:before="282" w:line="240" w:lineRule="auto"/>
        <w:ind w:left="243"/>
        <w:rPr>
          <w:b/>
          <w:color w:val="000000"/>
          <w:sz w:val="24"/>
          <w:szCs w:val="24"/>
        </w:rPr>
      </w:pPr>
      <w:r>
        <w:rPr>
          <w:b/>
          <w:color w:val="000000"/>
          <w:sz w:val="24"/>
          <w:szCs w:val="24"/>
        </w:rPr>
        <w:t xml:space="preserve">HOW:  </w:t>
      </w:r>
    </w:p>
    <w:p w14:paraId="1B52AE26" w14:textId="77777777" w:rsidR="009C60B3" w:rsidRDefault="00B95154">
      <w:pPr>
        <w:widowControl w:val="0"/>
        <w:pBdr>
          <w:top w:val="nil"/>
          <w:left w:val="nil"/>
          <w:bottom w:val="nil"/>
          <w:right w:val="nil"/>
          <w:between w:val="nil"/>
        </w:pBdr>
        <w:spacing w:before="23" w:line="209" w:lineRule="auto"/>
        <w:ind w:left="914" w:right="513" w:firstLine="30"/>
        <w:rPr>
          <w:rFonts w:ascii="Cambria" w:eastAsia="Cambria" w:hAnsi="Cambria" w:cs="Cambria"/>
          <w:i/>
          <w:color w:val="000000"/>
          <w:sz w:val="24"/>
          <w:szCs w:val="24"/>
        </w:rPr>
      </w:pPr>
      <w:r>
        <w:rPr>
          <w:b/>
          <w:noProof/>
          <w:color w:val="000000"/>
          <w:sz w:val="24"/>
          <w:szCs w:val="24"/>
        </w:rPr>
        <w:drawing>
          <wp:inline distT="19050" distB="19050" distL="19050" distR="19050" wp14:anchorId="1505A74B" wp14:editId="054B1EA2">
            <wp:extent cx="5943600" cy="984504"/>
            <wp:effectExtent l="0" t="0" r="0" b="0"/>
            <wp:docPr id="3" name="image3.png" descr="Division Initiative Map"/>
            <wp:cNvGraphicFramePr/>
            <a:graphic xmlns:a="http://schemas.openxmlformats.org/drawingml/2006/main">
              <a:graphicData uri="http://schemas.openxmlformats.org/drawingml/2006/picture">
                <pic:pic xmlns:pic="http://schemas.openxmlformats.org/drawingml/2006/picture">
                  <pic:nvPicPr>
                    <pic:cNvPr id="3" name="image3.png" descr="Division Initiative Map"/>
                    <pic:cNvPicPr preferRelativeResize="0"/>
                  </pic:nvPicPr>
                  <pic:blipFill>
                    <a:blip r:embed="rId6"/>
                    <a:srcRect/>
                    <a:stretch>
                      <a:fillRect/>
                    </a:stretch>
                  </pic:blipFill>
                  <pic:spPr>
                    <a:xfrm>
                      <a:off x="0" y="0"/>
                      <a:ext cx="5943600" cy="984504"/>
                    </a:xfrm>
                    <a:prstGeom prst="rect">
                      <a:avLst/>
                    </a:prstGeom>
                    <a:ln/>
                  </pic:spPr>
                </pic:pic>
              </a:graphicData>
            </a:graphic>
          </wp:inline>
        </w:drawing>
      </w:r>
      <w:r>
        <w:rPr>
          <w:rFonts w:ascii="Cambria" w:eastAsia="Cambria" w:hAnsi="Cambria" w:cs="Cambria"/>
          <w:i/>
          <w:color w:val="000000"/>
          <w:sz w:val="24"/>
          <w:szCs w:val="24"/>
        </w:rPr>
        <w:t xml:space="preserve">The </w:t>
      </w:r>
      <w:r>
        <w:rPr>
          <w:rFonts w:ascii="Cambria" w:eastAsia="Cambria" w:hAnsi="Cambria" w:cs="Cambria"/>
          <w:b/>
          <w:i/>
          <w:color w:val="000000"/>
          <w:sz w:val="24"/>
          <w:szCs w:val="24"/>
        </w:rPr>
        <w:t xml:space="preserve">Division Initiative Map </w:t>
      </w:r>
      <w:r>
        <w:rPr>
          <w:rFonts w:ascii="Cambria" w:eastAsia="Cambria" w:hAnsi="Cambria" w:cs="Cambria"/>
          <w:i/>
          <w:color w:val="000000"/>
          <w:sz w:val="24"/>
          <w:szCs w:val="24"/>
        </w:rPr>
        <w:t xml:space="preserve">supports this work and alignment through all three Tiers. There </w:t>
      </w:r>
      <w:proofErr w:type="gramStart"/>
      <w:r>
        <w:rPr>
          <w:rFonts w:ascii="Cambria" w:eastAsia="Cambria" w:hAnsi="Cambria" w:cs="Cambria"/>
          <w:i/>
          <w:color w:val="000000"/>
          <w:sz w:val="24"/>
          <w:szCs w:val="24"/>
        </w:rPr>
        <w:t>is  flexibility</w:t>
      </w:r>
      <w:proofErr w:type="gramEnd"/>
      <w:r>
        <w:rPr>
          <w:rFonts w:ascii="Cambria" w:eastAsia="Cambria" w:hAnsi="Cambria" w:cs="Cambria"/>
          <w:i/>
          <w:color w:val="000000"/>
          <w:sz w:val="24"/>
          <w:szCs w:val="24"/>
        </w:rPr>
        <w:t xml:space="preserve"> to add rows depending on each division’s needs.  </w:t>
      </w:r>
    </w:p>
    <w:p w14:paraId="4DEFB13C" w14:textId="77777777" w:rsidR="009C60B3" w:rsidRDefault="00B95154">
      <w:pPr>
        <w:widowControl w:val="0"/>
        <w:pBdr>
          <w:top w:val="nil"/>
          <w:left w:val="nil"/>
          <w:bottom w:val="nil"/>
          <w:right w:val="nil"/>
          <w:between w:val="nil"/>
        </w:pBdr>
        <w:spacing w:before="346" w:line="240" w:lineRule="auto"/>
        <w:ind w:left="238"/>
        <w:rPr>
          <w:rFonts w:ascii="Cambria" w:eastAsia="Cambria" w:hAnsi="Cambria" w:cs="Cambria"/>
          <w:color w:val="0070C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b/>
          <w:color w:val="0070C0"/>
          <w:sz w:val="24"/>
          <w:szCs w:val="24"/>
        </w:rPr>
        <w:t xml:space="preserve">Rows B – F </w:t>
      </w:r>
      <w:r>
        <w:rPr>
          <w:rFonts w:ascii="Cambria" w:eastAsia="Cambria" w:hAnsi="Cambria" w:cs="Cambria"/>
          <w:color w:val="0070C0"/>
          <w:sz w:val="24"/>
          <w:szCs w:val="24"/>
        </w:rPr>
        <w:t xml:space="preserve">in blue </w:t>
      </w:r>
    </w:p>
    <w:p w14:paraId="7F6F24EF" w14:textId="755E8B0F" w:rsidR="009C60B3" w:rsidRDefault="00B95154">
      <w:pPr>
        <w:widowControl w:val="0"/>
        <w:pBdr>
          <w:top w:val="nil"/>
          <w:left w:val="nil"/>
          <w:bottom w:val="nil"/>
          <w:right w:val="nil"/>
          <w:between w:val="nil"/>
        </w:pBdr>
        <w:spacing w:before="22" w:line="253" w:lineRule="auto"/>
        <w:ind w:left="593" w:right="37" w:hanging="5"/>
        <w:rPr>
          <w:rFonts w:ascii="Cambria" w:eastAsia="Cambria" w:hAnsi="Cambria" w:cs="Cambria"/>
          <w:color w:val="000000"/>
          <w:sz w:val="24"/>
          <w:szCs w:val="24"/>
        </w:rPr>
      </w:pPr>
      <w:r>
        <w:rPr>
          <w:rFonts w:ascii="Cambria" w:eastAsia="Cambria" w:hAnsi="Cambria" w:cs="Cambria"/>
          <w:color w:val="000000"/>
          <w:sz w:val="24"/>
          <w:szCs w:val="24"/>
        </w:rPr>
        <w:t xml:space="preserve">What are the practices or big initiatives that are taking the most time, resources, people, and funding?  The goal is not to list them all, but to concentrate on the initiatives that are truly requiring a lot </w:t>
      </w:r>
      <w:proofErr w:type="gramStart"/>
      <w:r>
        <w:rPr>
          <w:rFonts w:ascii="Cambria" w:eastAsia="Cambria" w:hAnsi="Cambria" w:cs="Cambria"/>
          <w:color w:val="000000"/>
          <w:sz w:val="24"/>
          <w:szCs w:val="24"/>
        </w:rPr>
        <w:t>of  attention</w:t>
      </w:r>
      <w:proofErr w:type="gramEnd"/>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START HERE first. </w:t>
      </w:r>
      <w:r>
        <w:rPr>
          <w:rFonts w:ascii="Cambria" w:eastAsia="Cambria" w:hAnsi="Cambria" w:cs="Cambria"/>
          <w:color w:val="000000"/>
          <w:sz w:val="24"/>
          <w:szCs w:val="24"/>
        </w:rPr>
        <w:t xml:space="preserve">If you are unclear about what tier the initiative falls into, just put </w:t>
      </w:r>
      <w:proofErr w:type="gramStart"/>
      <w:r>
        <w:rPr>
          <w:rFonts w:ascii="Cambria" w:eastAsia="Cambria" w:hAnsi="Cambria" w:cs="Cambria"/>
          <w:color w:val="000000"/>
          <w:sz w:val="24"/>
          <w:szCs w:val="24"/>
        </w:rPr>
        <w:t>a  question</w:t>
      </w:r>
      <w:proofErr w:type="gramEnd"/>
      <w:r>
        <w:rPr>
          <w:rFonts w:ascii="Cambria" w:eastAsia="Cambria" w:hAnsi="Cambria" w:cs="Cambria"/>
          <w:color w:val="000000"/>
          <w:sz w:val="24"/>
          <w:szCs w:val="24"/>
        </w:rPr>
        <w:t xml:space="preserve"> mark, and come back to it later.  </w:t>
      </w:r>
    </w:p>
    <w:p w14:paraId="65E8D25E" w14:textId="77777777" w:rsidR="009C60B3" w:rsidRDefault="00B95154">
      <w:pPr>
        <w:widowControl w:val="0"/>
        <w:pBdr>
          <w:top w:val="nil"/>
          <w:left w:val="nil"/>
          <w:bottom w:val="nil"/>
          <w:right w:val="nil"/>
          <w:between w:val="nil"/>
        </w:pBdr>
        <w:spacing w:before="23" w:line="240" w:lineRule="auto"/>
        <w:ind w:left="238"/>
        <w:rPr>
          <w:rFonts w:ascii="Cambria" w:eastAsia="Cambria" w:hAnsi="Cambria" w:cs="Cambria"/>
          <w:color w:val="00B050"/>
          <w:sz w:val="24"/>
          <w:szCs w:val="24"/>
        </w:rPr>
      </w:pPr>
      <w:r>
        <w:rPr>
          <w:rFonts w:ascii="Noto Sans Symbols" w:eastAsia="Noto Sans Symbols" w:hAnsi="Noto Sans Symbols" w:cs="Noto Sans Symbols"/>
          <w:color w:val="000000"/>
          <w:sz w:val="24"/>
          <w:szCs w:val="24"/>
        </w:rPr>
        <w:t xml:space="preserve">∙ </w:t>
      </w:r>
      <w:r w:rsidRPr="00B95154">
        <w:rPr>
          <w:rFonts w:ascii="Cambria" w:eastAsia="Cambria" w:hAnsi="Cambria" w:cs="Cambria"/>
          <w:b/>
          <w:color w:val="00803A"/>
          <w:sz w:val="24"/>
          <w:szCs w:val="24"/>
        </w:rPr>
        <w:t xml:space="preserve">Rows G-I </w:t>
      </w:r>
      <w:r w:rsidRPr="00B95154">
        <w:rPr>
          <w:rFonts w:ascii="Cambria" w:eastAsia="Cambria" w:hAnsi="Cambria" w:cs="Cambria"/>
          <w:color w:val="00803A"/>
          <w:sz w:val="24"/>
          <w:szCs w:val="24"/>
        </w:rPr>
        <w:t>in green</w:t>
      </w:r>
      <w:r>
        <w:rPr>
          <w:rFonts w:ascii="Cambria" w:eastAsia="Cambria" w:hAnsi="Cambria" w:cs="Cambria"/>
          <w:color w:val="00B050"/>
          <w:sz w:val="24"/>
          <w:szCs w:val="24"/>
        </w:rPr>
        <w:t xml:space="preserve"> </w:t>
      </w:r>
    </w:p>
    <w:p w14:paraId="2FDB4F91" w14:textId="4709B68F" w:rsidR="009C60B3" w:rsidRDefault="00B95154">
      <w:pPr>
        <w:widowControl w:val="0"/>
        <w:pBdr>
          <w:top w:val="nil"/>
          <w:left w:val="nil"/>
          <w:bottom w:val="nil"/>
          <w:right w:val="nil"/>
          <w:between w:val="nil"/>
        </w:pBdr>
        <w:spacing w:before="22" w:line="253" w:lineRule="auto"/>
        <w:ind w:left="588" w:right="2036" w:firstLine="11"/>
        <w:rPr>
          <w:rFonts w:ascii="Cambria" w:eastAsia="Cambria" w:hAnsi="Cambria" w:cs="Cambria"/>
          <w:color w:val="000000"/>
          <w:sz w:val="24"/>
          <w:szCs w:val="24"/>
        </w:rPr>
      </w:pPr>
      <w:r>
        <w:rPr>
          <w:rFonts w:ascii="Cambria" w:eastAsia="Cambria" w:hAnsi="Cambria" w:cs="Cambria"/>
          <w:color w:val="000000"/>
          <w:sz w:val="24"/>
          <w:szCs w:val="24"/>
        </w:rPr>
        <w:t xml:space="preserve">How are we supporting implementation? How are we providing PD and coaching? Who is responsible for the support? Do we have a plan in </w:t>
      </w:r>
      <w:proofErr w:type="gramStart"/>
      <w:r>
        <w:rPr>
          <w:rFonts w:ascii="Cambria" w:eastAsia="Cambria" w:hAnsi="Cambria" w:cs="Cambria"/>
          <w:color w:val="000000"/>
          <w:sz w:val="24"/>
          <w:szCs w:val="24"/>
        </w:rPr>
        <w:t>place</w:t>
      </w:r>
      <w:proofErr w:type="gramEnd"/>
      <w:r>
        <w:rPr>
          <w:rFonts w:ascii="Cambria" w:eastAsia="Cambria" w:hAnsi="Cambria" w:cs="Cambria"/>
          <w:color w:val="000000"/>
          <w:sz w:val="24"/>
          <w:szCs w:val="24"/>
        </w:rPr>
        <w:t xml:space="preserve"> </w:t>
      </w:r>
    </w:p>
    <w:p w14:paraId="0B884B57" w14:textId="5AAD6C61" w:rsidR="009C60B3" w:rsidRDefault="00B95154">
      <w:pPr>
        <w:widowControl w:val="0"/>
        <w:pBdr>
          <w:top w:val="nil"/>
          <w:left w:val="nil"/>
          <w:bottom w:val="nil"/>
          <w:right w:val="nil"/>
          <w:between w:val="nil"/>
        </w:pBdr>
        <w:spacing w:before="8" w:line="240" w:lineRule="auto"/>
        <w:ind w:left="593"/>
        <w:rPr>
          <w:rFonts w:ascii="Cambria" w:eastAsia="Cambria" w:hAnsi="Cambria" w:cs="Cambria"/>
          <w:color w:val="000000"/>
          <w:sz w:val="24"/>
          <w:szCs w:val="24"/>
        </w:rPr>
      </w:pPr>
      <w:r>
        <w:rPr>
          <w:rFonts w:ascii="Cambria" w:eastAsia="Cambria" w:hAnsi="Cambria" w:cs="Cambria"/>
          <w:color w:val="000000"/>
          <w:sz w:val="24"/>
          <w:szCs w:val="24"/>
        </w:rPr>
        <w:t xml:space="preserve">That specifies all these questions, and everyone is informed? </w:t>
      </w:r>
    </w:p>
    <w:p w14:paraId="4A23BCAC" w14:textId="580A00DA" w:rsidR="00B95154" w:rsidRDefault="00B95154" w:rsidP="00B95154">
      <w:pPr>
        <w:widowControl w:val="0"/>
        <w:pBdr>
          <w:top w:val="nil"/>
          <w:left w:val="nil"/>
          <w:bottom w:val="nil"/>
          <w:right w:val="nil"/>
          <w:between w:val="nil"/>
        </w:pBdr>
        <w:spacing w:before="8" w:line="240" w:lineRule="auto"/>
        <w:ind w:left="593"/>
        <w:jc w:val="right"/>
        <w:rPr>
          <w:rFonts w:ascii="Cambria" w:eastAsia="Cambria" w:hAnsi="Cambria" w:cs="Cambria"/>
          <w:color w:val="000000"/>
          <w:sz w:val="24"/>
          <w:szCs w:val="24"/>
        </w:rPr>
      </w:pPr>
      <w:r>
        <w:rPr>
          <w:noProof/>
        </w:rPr>
        <w:lastRenderedPageBreak/>
        <w:drawing>
          <wp:inline distT="0" distB="0" distL="0" distR="0" wp14:anchorId="12CF9A64" wp14:editId="3BD33F5A">
            <wp:extent cx="1133856" cy="1051560"/>
            <wp:effectExtent l="0" t="0" r="0" b="2540"/>
            <wp:docPr id="2" name="image2.png" descr="Outcomes-systems-data-practices Venn diagram."/>
            <wp:cNvGraphicFramePr/>
            <a:graphic xmlns:a="http://schemas.openxmlformats.org/drawingml/2006/main">
              <a:graphicData uri="http://schemas.openxmlformats.org/drawingml/2006/picture">
                <pic:pic xmlns:pic="http://schemas.openxmlformats.org/drawingml/2006/picture">
                  <pic:nvPicPr>
                    <pic:cNvPr id="2" name="image2.png" descr="Outcomes-systems-data-practices Venn diagram."/>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33856" cy="1051560"/>
                    </a:xfrm>
                    <a:prstGeom prst="rect">
                      <a:avLst/>
                    </a:prstGeom>
                    <a:ln/>
                  </pic:spPr>
                </pic:pic>
              </a:graphicData>
            </a:graphic>
          </wp:inline>
        </w:drawing>
      </w:r>
    </w:p>
    <w:p w14:paraId="06BEFE08" w14:textId="77777777" w:rsidR="009C60B3" w:rsidRDefault="00B95154">
      <w:pPr>
        <w:widowControl w:val="0"/>
        <w:pBdr>
          <w:top w:val="nil"/>
          <w:left w:val="nil"/>
          <w:bottom w:val="nil"/>
          <w:right w:val="nil"/>
          <w:between w:val="nil"/>
        </w:pBdr>
        <w:spacing w:before="39" w:line="240" w:lineRule="auto"/>
        <w:ind w:left="238"/>
        <w:rPr>
          <w:rFonts w:ascii="Cambria" w:eastAsia="Cambria" w:hAnsi="Cambria" w:cs="Cambria"/>
          <w:color w:val="E36C0A"/>
          <w:sz w:val="24"/>
          <w:szCs w:val="24"/>
        </w:rPr>
      </w:pPr>
      <w:r>
        <w:rPr>
          <w:rFonts w:ascii="Noto Sans Symbols" w:eastAsia="Noto Sans Symbols" w:hAnsi="Noto Sans Symbols" w:cs="Noto Sans Symbols"/>
          <w:color w:val="000000"/>
          <w:sz w:val="24"/>
          <w:szCs w:val="24"/>
        </w:rPr>
        <w:t xml:space="preserve">∙ </w:t>
      </w:r>
      <w:r w:rsidRPr="00B95154">
        <w:rPr>
          <w:rFonts w:ascii="Cambria" w:eastAsia="Cambria" w:hAnsi="Cambria" w:cs="Cambria"/>
          <w:b/>
          <w:color w:val="BA5808"/>
          <w:sz w:val="24"/>
          <w:szCs w:val="24"/>
        </w:rPr>
        <w:t xml:space="preserve">Rows J- L </w:t>
      </w:r>
      <w:r w:rsidRPr="00B95154">
        <w:rPr>
          <w:rFonts w:ascii="Cambria" w:eastAsia="Cambria" w:hAnsi="Cambria" w:cs="Cambria"/>
          <w:color w:val="BA5808"/>
          <w:sz w:val="24"/>
          <w:szCs w:val="24"/>
        </w:rPr>
        <w:t>in orange</w:t>
      </w:r>
      <w:r>
        <w:rPr>
          <w:rFonts w:ascii="Cambria" w:eastAsia="Cambria" w:hAnsi="Cambria" w:cs="Cambria"/>
          <w:color w:val="E36C0A"/>
          <w:sz w:val="24"/>
          <w:szCs w:val="24"/>
        </w:rPr>
        <w:t xml:space="preserve"> </w:t>
      </w:r>
    </w:p>
    <w:p w14:paraId="68243FF0" w14:textId="77777777" w:rsidR="009C60B3" w:rsidRDefault="00B95154">
      <w:pPr>
        <w:widowControl w:val="0"/>
        <w:pBdr>
          <w:top w:val="nil"/>
          <w:left w:val="nil"/>
          <w:bottom w:val="nil"/>
          <w:right w:val="nil"/>
          <w:between w:val="nil"/>
        </w:pBdr>
        <w:spacing w:before="22" w:line="240" w:lineRule="auto"/>
        <w:ind w:left="593"/>
        <w:rPr>
          <w:rFonts w:ascii="Cambria" w:eastAsia="Cambria" w:hAnsi="Cambria" w:cs="Cambria"/>
          <w:color w:val="000000"/>
          <w:sz w:val="24"/>
          <w:szCs w:val="24"/>
        </w:rPr>
      </w:pPr>
      <w:r>
        <w:rPr>
          <w:rFonts w:ascii="Cambria" w:eastAsia="Cambria" w:hAnsi="Cambria" w:cs="Cambria"/>
          <w:color w:val="000000"/>
          <w:sz w:val="24"/>
          <w:szCs w:val="24"/>
        </w:rPr>
        <w:t xml:space="preserve">The data is about fidelity and progress monitoring. What is the impact? (K) </w:t>
      </w:r>
    </w:p>
    <w:p w14:paraId="51B5BB85" w14:textId="77777777" w:rsidR="009C60B3" w:rsidRDefault="00B95154">
      <w:pPr>
        <w:widowControl w:val="0"/>
        <w:pBdr>
          <w:top w:val="nil"/>
          <w:left w:val="nil"/>
          <w:bottom w:val="nil"/>
          <w:right w:val="nil"/>
          <w:between w:val="nil"/>
        </w:pBdr>
        <w:spacing w:before="183" w:line="239" w:lineRule="auto"/>
        <w:ind w:left="595" w:right="355" w:hanging="7"/>
        <w:rPr>
          <w:rFonts w:ascii="Cambria" w:eastAsia="Cambria" w:hAnsi="Cambria" w:cs="Cambria"/>
          <w:color w:val="000000"/>
          <w:sz w:val="24"/>
          <w:szCs w:val="24"/>
        </w:rPr>
      </w:pPr>
      <w:r>
        <w:rPr>
          <w:rFonts w:ascii="Cambria" w:eastAsia="Cambria" w:hAnsi="Cambria" w:cs="Cambria"/>
          <w:color w:val="000000"/>
          <w:sz w:val="24"/>
          <w:szCs w:val="24"/>
        </w:rPr>
        <w:t xml:space="preserve">We revisit the map once a year along with our implementation planning. How can we leverage </w:t>
      </w:r>
      <w:proofErr w:type="gramStart"/>
      <w:r>
        <w:rPr>
          <w:rFonts w:ascii="Cambria" w:eastAsia="Cambria" w:hAnsi="Cambria" w:cs="Cambria"/>
          <w:color w:val="000000"/>
          <w:sz w:val="24"/>
          <w:szCs w:val="24"/>
        </w:rPr>
        <w:t>this  initiative</w:t>
      </w:r>
      <w:proofErr w:type="gramEnd"/>
      <w:r>
        <w:rPr>
          <w:rFonts w:ascii="Cambria" w:eastAsia="Cambria" w:hAnsi="Cambria" w:cs="Cambria"/>
          <w:color w:val="000000"/>
          <w:sz w:val="24"/>
          <w:szCs w:val="24"/>
        </w:rPr>
        <w:t xml:space="preserve"> around the Implementation Matrix to align division work with the framework of VTSS?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How do we include our community partners?  </w:t>
      </w:r>
    </w:p>
    <w:p w14:paraId="43E7B548" w14:textId="77777777" w:rsidR="009C60B3" w:rsidRDefault="00B95154">
      <w:pPr>
        <w:widowControl w:val="0"/>
        <w:pBdr>
          <w:top w:val="nil"/>
          <w:left w:val="nil"/>
          <w:bottom w:val="nil"/>
          <w:right w:val="nil"/>
          <w:between w:val="nil"/>
        </w:pBdr>
        <w:spacing w:before="15" w:line="251" w:lineRule="auto"/>
        <w:ind w:left="949" w:right="500"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Who is the internal contact person to the agency, and is communication aligned to our current work? </w:t>
      </w:r>
    </w:p>
    <w:p w14:paraId="2B226E70" w14:textId="77777777" w:rsidR="009C60B3" w:rsidRDefault="00B95154">
      <w:pPr>
        <w:widowControl w:val="0"/>
        <w:pBdr>
          <w:top w:val="nil"/>
          <w:left w:val="nil"/>
          <w:bottom w:val="nil"/>
          <w:right w:val="nil"/>
          <w:between w:val="nil"/>
        </w:pBdr>
        <w:spacing w:before="24" w:line="240" w:lineRule="auto"/>
        <w:ind w:left="59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Who needs to be at the division meetings because of their work with the division? </w:t>
      </w:r>
    </w:p>
    <w:p w14:paraId="62F38C03" w14:textId="77777777" w:rsidR="009C60B3" w:rsidRDefault="00B95154">
      <w:pPr>
        <w:widowControl w:val="0"/>
        <w:pBdr>
          <w:top w:val="nil"/>
          <w:left w:val="nil"/>
          <w:bottom w:val="nil"/>
          <w:right w:val="nil"/>
          <w:between w:val="nil"/>
        </w:pBdr>
        <w:spacing w:before="274" w:line="240" w:lineRule="auto"/>
        <w:ind w:right="2177"/>
        <w:jc w:val="right"/>
        <w:rPr>
          <w:rFonts w:ascii="Cambria" w:eastAsia="Cambria" w:hAnsi="Cambria" w:cs="Cambria"/>
          <w:color w:val="000000"/>
          <w:sz w:val="24"/>
          <w:szCs w:val="24"/>
        </w:rPr>
      </w:pPr>
      <w:r>
        <w:rPr>
          <w:rFonts w:ascii="Cambria" w:eastAsia="Cambria" w:hAnsi="Cambria" w:cs="Cambria"/>
          <w:color w:val="000000"/>
          <w:sz w:val="24"/>
          <w:szCs w:val="24"/>
        </w:rPr>
        <w:t xml:space="preserve">Rev. March 2018 </w:t>
      </w:r>
    </w:p>
    <w:p w14:paraId="344F3A50" w14:textId="77777777" w:rsidR="009C60B3" w:rsidRDefault="009C60B3">
      <w:pPr>
        <w:widowControl w:val="0"/>
        <w:pBdr>
          <w:top w:val="nil"/>
          <w:left w:val="nil"/>
          <w:bottom w:val="nil"/>
          <w:right w:val="nil"/>
          <w:between w:val="nil"/>
        </w:pBdr>
        <w:spacing w:before="274" w:line="240" w:lineRule="auto"/>
        <w:ind w:right="2177"/>
        <w:jc w:val="right"/>
        <w:rPr>
          <w:rFonts w:ascii="Cambria" w:eastAsia="Cambria" w:hAnsi="Cambria" w:cs="Cambria"/>
          <w:sz w:val="24"/>
          <w:szCs w:val="24"/>
        </w:rPr>
      </w:pPr>
    </w:p>
    <w:sectPr w:rsidR="009C60B3">
      <w:pgSz w:w="12240" w:h="15840"/>
      <w:pgMar w:top="624" w:right="700" w:bottom="770" w:left="49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3"/>
    <w:rsid w:val="001F57BD"/>
    <w:rsid w:val="003B61DD"/>
    <w:rsid w:val="004D2B4A"/>
    <w:rsid w:val="009C60B3"/>
    <w:rsid w:val="00B95154"/>
    <w:rsid w:val="00C6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9333"/>
  <w15:docId w15:val="{C4A182A8-FA13-DD40-8725-A76A6008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F57BD"/>
    <w:pPr>
      <w:spacing w:line="240" w:lineRule="auto"/>
    </w:pPr>
  </w:style>
  <w:style w:type="character" w:styleId="CommentReference">
    <w:name w:val="annotation reference"/>
    <w:basedOn w:val="DefaultParagraphFont"/>
    <w:uiPriority w:val="99"/>
    <w:semiHidden/>
    <w:unhideWhenUsed/>
    <w:rsid w:val="001F57BD"/>
    <w:rPr>
      <w:sz w:val="16"/>
      <w:szCs w:val="16"/>
    </w:rPr>
  </w:style>
  <w:style w:type="paragraph" w:styleId="CommentText">
    <w:name w:val="annotation text"/>
    <w:basedOn w:val="Normal"/>
    <w:link w:val="CommentTextChar"/>
    <w:uiPriority w:val="99"/>
    <w:semiHidden/>
    <w:unhideWhenUsed/>
    <w:rsid w:val="001F57BD"/>
    <w:pPr>
      <w:spacing w:line="240" w:lineRule="auto"/>
    </w:pPr>
    <w:rPr>
      <w:sz w:val="20"/>
      <w:szCs w:val="20"/>
    </w:rPr>
  </w:style>
  <w:style w:type="character" w:customStyle="1" w:styleId="CommentTextChar">
    <w:name w:val="Comment Text Char"/>
    <w:basedOn w:val="DefaultParagraphFont"/>
    <w:link w:val="CommentText"/>
    <w:uiPriority w:val="99"/>
    <w:semiHidden/>
    <w:rsid w:val="001F57BD"/>
    <w:rPr>
      <w:sz w:val="20"/>
      <w:szCs w:val="20"/>
    </w:rPr>
  </w:style>
  <w:style w:type="paragraph" w:styleId="CommentSubject">
    <w:name w:val="annotation subject"/>
    <w:basedOn w:val="CommentText"/>
    <w:next w:val="CommentText"/>
    <w:link w:val="CommentSubjectChar"/>
    <w:uiPriority w:val="99"/>
    <w:semiHidden/>
    <w:unhideWhenUsed/>
    <w:rsid w:val="001F57BD"/>
    <w:rPr>
      <w:b/>
      <w:bCs/>
    </w:rPr>
  </w:style>
  <w:style w:type="character" w:customStyle="1" w:styleId="CommentSubjectChar">
    <w:name w:val="Comment Subject Char"/>
    <w:basedOn w:val="CommentTextChar"/>
    <w:link w:val="CommentSubject"/>
    <w:uiPriority w:val="99"/>
    <w:semiHidden/>
    <w:rsid w:val="001F5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vastudentservices.org/learning-modules/mental-health-in-school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Shelton</dc:creator>
  <cp:lastModifiedBy>J Shelton</cp:lastModifiedBy>
  <cp:revision>2</cp:revision>
  <dcterms:created xsi:type="dcterms:W3CDTF">2021-11-28T14:56:00Z</dcterms:created>
  <dcterms:modified xsi:type="dcterms:W3CDTF">2021-11-28T14:56:00Z</dcterms:modified>
</cp:coreProperties>
</file>