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BELL RINGER REVIEW:  Can your table complete in less than 5 minutes?  There is a pot-o-gold waiting for you if you can!  </w:t>
      </w:r>
      <w:r w:rsidDel="00000000" w:rsidR="00000000" w:rsidRPr="00000000">
        <w:rPr>
          <w:b w:val="1"/>
          <w:rtl w:val="0"/>
        </w:rPr>
        <w:t xml:space="preserve">Use the WORD BANK: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1885950" cy="2391462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2865600"/>
                          <a:ext cx="1828800" cy="2303100"/>
                        </a:xfrm>
                        <a:prstGeom prst="rect">
                          <a:avLst/>
                        </a:prstGeom>
                        <a:noFill/>
                        <a:ln cap="flat" cmpd="sng" w="571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WORD BANK: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	Decision Rules	 	Entry and Exit Criteria	Universal Screening   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Assessment Inventory	Data Audit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 or 3 but never just one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Tier Definition/Resource Map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Curriculum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1885950" cy="2391462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23914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76" w:lineRule="auto"/>
        <w:ind w:left="2160" w:firstLine="720"/>
        <w:rPr/>
      </w:pPr>
      <w:r w:rsidDel="00000000" w:rsidR="00000000" w:rsidRPr="00000000">
        <w:rPr>
          <w:rtl w:val="0"/>
        </w:rPr>
        <w:t xml:space="preserve">In October, we talked about the use of ____________________________</w:t>
      </w:r>
    </w:p>
    <w:p w:rsidR="00000000" w:rsidDel="00000000" w:rsidP="00000000" w:rsidRDefault="00000000" w:rsidRPr="00000000" w14:paraId="00000003">
      <w:pPr>
        <w:spacing w:line="276" w:lineRule="auto"/>
        <w:ind w:left="2880"/>
        <w:rPr/>
      </w:pPr>
      <w:r w:rsidDel="00000000" w:rsidR="00000000" w:rsidRPr="00000000">
        <w:rPr>
          <w:rtl w:val="0"/>
        </w:rPr>
        <w:t xml:space="preserve">Data (administered to all students generally 3 times a year)  and how it is used in advanced tiers.  The health of the ________________ is measured at all tiers and we can determine if we have a systems issue or an individual student </w:t>
      </w:r>
      <w:r w:rsidDel="00000000" w:rsidR="00000000" w:rsidRPr="00000000">
        <w:rPr>
          <w:rtl w:val="0"/>
        </w:rPr>
        <w:t xml:space="preserve">issue</w:t>
      </w:r>
      <w:r w:rsidDel="00000000" w:rsidR="00000000" w:rsidRPr="00000000">
        <w:rPr>
          <w:rtl w:val="0"/>
        </w:rPr>
        <w:t xml:space="preserve">.  It is also one additional data point for students in intervention to determine if they are reducing the gap.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Universal screening data is also used as one decision point in a data set to determine if students should receive an intervention or be faded/released from intervention.  We refer to this data set as _________________________ or ___________________________.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Hint:  </w:t>
        <w:tab/>
        <w:tab/>
        <w:tab/>
        <w:tab/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Generally speaking, we have _______________________________ data points.  We refer to our ____________________ and/or ___________________________ (data tools) to determine which of our existing data points would be consistent across schools and easily accessed by all staff.  This makes for a more equitable process of determining who should access an intervention, when that intervention is no longer needed, or when more intensive support is necessary.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For the purpose of clarity, efficiency, and consistency we document these data sets on our __________________________________.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247650</wp:posOffset>
                </wp:positionV>
                <wp:extent cx="444500" cy="32043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>
                          <a:off x="5130100" y="3626135"/>
                          <a:ext cx="431800" cy="307731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247650</wp:posOffset>
                </wp:positionV>
                <wp:extent cx="444500" cy="320431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00" cy="3204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152400</wp:posOffset>
                </wp:positionV>
                <wp:extent cx="1710104" cy="285422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19523" y="2381462"/>
                          <a:ext cx="1652954" cy="2797077"/>
                        </a:xfrm>
                        <a:prstGeom prst="rect">
                          <a:avLst/>
                        </a:prstGeom>
                        <a:noFill/>
                        <a:ln cap="flat" cmpd="sng" w="5715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152400</wp:posOffset>
                </wp:positionV>
                <wp:extent cx="1710104" cy="2854227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104" cy="28542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0" distT="0" distL="0" distR="0">
            <wp:extent cx="6858000" cy="8128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0" distT="0" distL="0" distR="0">
            <wp:extent cx="6858000" cy="198818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88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