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5"/>
        <w:gridCol w:w="4320"/>
        <w:gridCol w:w="3330"/>
        <w:gridCol w:w="3780"/>
        <w:tblGridChange w:id="0">
          <w:tblGrid>
            <w:gridCol w:w="2785"/>
            <w:gridCol w:w="4320"/>
            <w:gridCol w:w="3330"/>
            <w:gridCol w:w="3780"/>
          </w:tblGrid>
        </w:tblGridChange>
      </w:tblGrid>
      <w:tr>
        <w:tc>
          <w:tcPr>
            <w:shd w:fill="d9e2f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A-TFI Feature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Action Needed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By Whom/By When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Examples to use</w:t>
            </w:r>
          </w:p>
        </w:tc>
      </w:tr>
      <w:tr>
        <w:trPr>
          <w:trHeight w:val="332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Garamond" w:cs="Garamond" w:eastAsia="Garamond" w:hAnsi="Garamond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538135"/>
                <w:sz w:val="24"/>
                <w:szCs w:val="24"/>
                <w:rtl w:val="0"/>
              </w:rPr>
              <w:t xml:space="preserve">1.1 Team Composition </w:t>
            </w:r>
          </w:p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538135"/>
                <w:sz w:val="24"/>
                <w:szCs w:val="24"/>
                <w:rtl w:val="0"/>
              </w:rPr>
              <w:t xml:space="preserve">1.2a Team Alignment </w:t>
            </w:r>
          </w:p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538135"/>
                <w:sz w:val="24"/>
                <w:szCs w:val="24"/>
                <w:rtl w:val="0"/>
              </w:rPr>
              <w:t xml:space="preserve">1.2b Team Operating Procedures</w:t>
            </w:r>
          </w:p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024">
            <w:pPr>
              <w:rPr>
                <w:rFonts w:ascii="Garamond" w:cs="Garamond" w:eastAsia="Garamond" w:hAnsi="Garamond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7030a0"/>
                <w:sz w:val="24"/>
                <w:szCs w:val="24"/>
                <w:rtl w:val="0"/>
              </w:rPr>
              <w:t xml:space="preserve">1.3 Aligned Curricula</w:t>
            </w:r>
          </w:p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C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Garamond" w:cs="Garamond" w:eastAsia="Garamond" w:hAnsi="Garamond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7030a0"/>
                <w:sz w:val="24"/>
                <w:szCs w:val="24"/>
                <w:rtl w:val="0"/>
              </w:rPr>
              <w:t xml:space="preserve">1.4a Evidence-Based Practices</w:t>
            </w:r>
          </w:p>
          <w:p w:rsidR="00000000" w:rsidDel="00000000" w:rsidP="00000000" w:rsidRDefault="00000000" w:rsidRPr="00000000" w14:paraId="0000002F">
            <w:pPr>
              <w:rPr>
                <w:rFonts w:ascii="Garamond" w:cs="Garamond" w:eastAsia="Garamond" w:hAnsi="Garamond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firstLine="72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7030a0"/>
                <w:sz w:val="24"/>
                <w:szCs w:val="24"/>
                <w:rtl w:val="0"/>
              </w:rPr>
              <w:t xml:space="preserve">1.4b Lesson Plans</w:t>
            </w:r>
          </w:p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C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Garamond" w:cs="Garamond" w:eastAsia="Garamond" w:hAnsi="Garamond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7030a0"/>
                <w:sz w:val="24"/>
                <w:szCs w:val="24"/>
                <w:rtl w:val="0"/>
              </w:rPr>
              <w:t xml:space="preserve">1.4c Relevant Objectives</w:t>
            </w:r>
          </w:p>
          <w:p w:rsidR="00000000" w:rsidDel="00000000" w:rsidP="00000000" w:rsidRDefault="00000000" w:rsidRPr="00000000" w14:paraId="0000003F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048">
            <w:pPr>
              <w:rPr>
                <w:rFonts w:ascii="Garamond" w:cs="Garamond" w:eastAsia="Garamond" w:hAnsi="Garamond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7030a0"/>
                <w:sz w:val="24"/>
                <w:szCs w:val="24"/>
                <w:rtl w:val="0"/>
              </w:rPr>
              <w:t xml:space="preserve">1.5 Performance Measures </w:t>
            </w:r>
          </w:p>
          <w:p w:rsidR="00000000" w:rsidDel="00000000" w:rsidP="00000000" w:rsidRDefault="00000000" w:rsidRPr="00000000" w14:paraId="00000049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E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0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Garamond" w:cs="Garamond" w:eastAsia="Garamond" w:hAnsi="Garamond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ed7d31"/>
                <w:sz w:val="24"/>
                <w:szCs w:val="24"/>
                <w:rtl w:val="0"/>
              </w:rPr>
              <w:t xml:space="preserve">1.6a Formative Assessment </w:t>
            </w:r>
          </w:p>
          <w:p w:rsidR="00000000" w:rsidDel="00000000" w:rsidP="00000000" w:rsidRDefault="00000000" w:rsidRPr="00000000" w14:paraId="0000005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05A">
            <w:pPr>
              <w:rPr>
                <w:rFonts w:ascii="Garamond" w:cs="Garamond" w:eastAsia="Garamond" w:hAnsi="Garamond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ed7d31"/>
                <w:sz w:val="24"/>
                <w:szCs w:val="24"/>
                <w:rtl w:val="0"/>
              </w:rPr>
              <w:t xml:space="preserve">1.6b Instructional Adjustment</w:t>
            </w:r>
          </w:p>
          <w:p w:rsidR="00000000" w:rsidDel="00000000" w:rsidP="00000000" w:rsidRDefault="00000000" w:rsidRPr="00000000" w14:paraId="0000005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Garamond" w:cs="Garamond" w:eastAsia="Garamond" w:hAnsi="Garamond"/>
                <w:b w:val="1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5b9bd5"/>
                <w:sz w:val="24"/>
                <w:szCs w:val="24"/>
                <w:rtl w:val="0"/>
              </w:rPr>
              <w:t xml:space="preserve">1.7a Professional Learning </w:t>
            </w:r>
          </w:p>
          <w:p w:rsidR="00000000" w:rsidDel="00000000" w:rsidP="00000000" w:rsidRDefault="00000000" w:rsidRPr="00000000" w14:paraId="0000006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06D">
            <w:pPr>
              <w:rPr>
                <w:rFonts w:ascii="Garamond" w:cs="Garamond" w:eastAsia="Garamond" w:hAnsi="Garamond"/>
                <w:b w:val="1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5b9bd5"/>
                <w:sz w:val="24"/>
                <w:szCs w:val="24"/>
                <w:rtl w:val="0"/>
              </w:rPr>
              <w:t xml:space="preserve">1.7b Coaching </w:t>
            </w:r>
          </w:p>
          <w:p w:rsidR="00000000" w:rsidDel="00000000" w:rsidP="00000000" w:rsidRDefault="00000000" w:rsidRPr="00000000" w14:paraId="0000006E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4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6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rFonts w:ascii="Garamond" w:cs="Garamond" w:eastAsia="Garamond" w:hAnsi="Garamond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7030a0"/>
                <w:sz w:val="24"/>
                <w:szCs w:val="24"/>
                <w:rtl w:val="0"/>
              </w:rPr>
              <w:t xml:space="preserve">1.7c Collaborative Planning </w:t>
            </w:r>
          </w:p>
          <w:p w:rsidR="00000000" w:rsidDel="00000000" w:rsidP="00000000" w:rsidRDefault="00000000" w:rsidRPr="00000000" w14:paraId="0000007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080">
            <w:pPr>
              <w:rPr>
                <w:rFonts w:ascii="Garamond" w:cs="Garamond" w:eastAsia="Garamond" w:hAnsi="Garamond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ed7d31"/>
                <w:sz w:val="24"/>
                <w:szCs w:val="24"/>
                <w:rtl w:val="0"/>
              </w:rPr>
              <w:t xml:space="preserve">1.8 Instructional Practices </w:t>
            </w:r>
          </w:p>
          <w:p w:rsidR="00000000" w:rsidDel="00000000" w:rsidP="00000000" w:rsidRDefault="00000000" w:rsidRPr="00000000" w14:paraId="0000008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6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8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ed7d31"/>
                <w:sz w:val="24"/>
                <w:szCs w:val="24"/>
                <w:rtl w:val="0"/>
              </w:rPr>
              <w:t xml:space="preserve">1.9 Student Involvement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094">
            <w:pPr>
              <w:rPr>
                <w:rFonts w:ascii="Garamond" w:cs="Garamond" w:eastAsia="Garamond" w:hAnsi="Garamond"/>
                <w:b w:val="1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5b9bd5"/>
                <w:sz w:val="24"/>
                <w:szCs w:val="24"/>
                <w:rtl w:val="0"/>
              </w:rPr>
              <w:t xml:space="preserve">1.10 Collective Teacher Efficacy </w:t>
            </w:r>
          </w:p>
          <w:p w:rsidR="00000000" w:rsidDel="00000000" w:rsidP="00000000" w:rsidRDefault="00000000" w:rsidRPr="00000000" w14:paraId="0000009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C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>
                <w:rFonts w:ascii="Garamond" w:cs="Garamond" w:eastAsia="Garamond" w:hAnsi="Garamond"/>
                <w:b w:val="1"/>
                <w:color w:val="bf8f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bf8f00"/>
                <w:sz w:val="24"/>
                <w:szCs w:val="24"/>
                <w:rtl w:val="0"/>
              </w:rPr>
              <w:t xml:space="preserve">1.11 Family and Community Engagement</w:t>
            </w:r>
          </w:p>
          <w:p w:rsidR="00000000" w:rsidDel="00000000" w:rsidP="00000000" w:rsidRDefault="00000000" w:rsidRPr="00000000" w14:paraId="0000009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sz w:val="28"/>
        <w:szCs w:val="28"/>
        <w:rtl w:val="0"/>
      </w:rPr>
      <w:t xml:space="preserve">VTSS </w:t>
    </w: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Academic Tiered Fidelity Inventory Action Planner </w:t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63D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63D6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3D6A"/>
  </w:style>
  <w:style w:type="paragraph" w:styleId="Footer">
    <w:name w:val="footer"/>
    <w:basedOn w:val="Normal"/>
    <w:link w:val="FooterChar"/>
    <w:uiPriority w:val="99"/>
    <w:unhideWhenUsed w:val="1"/>
    <w:rsid w:val="00263D6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3D6A"/>
  </w:style>
  <w:style w:type="paragraph" w:styleId="ListParagraph">
    <w:name w:val="List Paragraph"/>
    <w:basedOn w:val="Normal"/>
    <w:uiPriority w:val="34"/>
    <w:qFormat w:val="1"/>
    <w:rsid w:val="00263D6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141C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141C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TcHOEAP2AKEyuONA/EYuYUqyPg==">AMUW2mVHkjrA595lBBLwBdZcdOeyT34Te4khi+blnDfvHAlunpTcT8fHtIRtt9OquINUz3/vfkL1ur1FwDVEDE72NbfxutheXHHLMuu4YFvfWBnRx8z7+nijLCoNd/GH1Fsu/x3L9URA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2019-06-10T15:26:00Z</dcterms:created>
  <dc:creator>Program Specialist</dc:creator>
</cp:coreProperties>
</file>