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55D9ED4" w:rsidR="00F67F63" w:rsidRPr="007D3A21" w:rsidRDefault="007D3A21" w:rsidP="007D3A21">
      <w:pPr>
        <w:rPr>
          <w:b/>
          <w:sz w:val="32"/>
          <w:szCs w:val="32"/>
        </w:rPr>
      </w:pPr>
      <w:r w:rsidRPr="007D3A21">
        <w:rPr>
          <w:b/>
          <w:sz w:val="32"/>
          <w:szCs w:val="32"/>
        </w:rPr>
        <w:t xml:space="preserve">Infographic </w:t>
      </w:r>
      <w:r>
        <w:rPr>
          <w:b/>
          <w:sz w:val="32"/>
          <w:szCs w:val="32"/>
        </w:rPr>
        <w:t>C</w:t>
      </w:r>
      <w:r w:rsidRPr="007D3A21">
        <w:rPr>
          <w:b/>
          <w:sz w:val="32"/>
          <w:szCs w:val="32"/>
        </w:rPr>
        <w:t xml:space="preserve">ontent for </w:t>
      </w:r>
      <w:r>
        <w:rPr>
          <w:b/>
          <w:sz w:val="32"/>
          <w:szCs w:val="32"/>
        </w:rPr>
        <w:t>M</w:t>
      </w:r>
      <w:r w:rsidRPr="007D3A21">
        <w:rPr>
          <w:b/>
          <w:sz w:val="32"/>
          <w:szCs w:val="32"/>
        </w:rPr>
        <w:t>odule 2</w:t>
      </w:r>
      <w:r>
        <w:rPr>
          <w:b/>
          <w:sz w:val="32"/>
          <w:szCs w:val="32"/>
        </w:rPr>
        <w:t xml:space="preserve"> of Trauma Learning Modules</w:t>
      </w:r>
      <w:bookmarkStart w:id="0" w:name="_GoBack"/>
      <w:bookmarkEnd w:id="0"/>
    </w:p>
    <w:p w14:paraId="00000002" w14:textId="77777777" w:rsidR="00F67F63" w:rsidRPr="007D3A21" w:rsidRDefault="007D3A21" w:rsidP="007D3A21">
      <w:pPr>
        <w:pStyle w:val="Heading1"/>
      </w:pPr>
      <w:r w:rsidRPr="007D3A21">
        <w:t xml:space="preserve">What: </w:t>
      </w:r>
    </w:p>
    <w:p w14:paraId="00000003" w14:textId="77777777" w:rsidR="00F67F63" w:rsidRPr="007D3A21" w:rsidRDefault="007D3A21" w:rsidP="007D3A21">
      <w:r w:rsidRPr="007D3A21">
        <w:t>Family Engagement-</w:t>
      </w:r>
      <w:r w:rsidRPr="007D3A21">
        <w:t xml:space="preserve"> the process of educators actively building relationships of trust to </w:t>
      </w:r>
      <w:proofErr w:type="gramStart"/>
      <w:r w:rsidRPr="007D3A21">
        <w:t>partner</w:t>
      </w:r>
      <w:proofErr w:type="gramEnd"/>
      <w:r w:rsidRPr="007D3A21">
        <w:t xml:space="preserve"> WITH families to improve outcomes for all students</w:t>
      </w:r>
    </w:p>
    <w:p w14:paraId="00000004" w14:textId="77777777" w:rsidR="00F67F63" w:rsidRPr="007D3A21" w:rsidRDefault="007D3A21" w:rsidP="007D3A21">
      <w:r w:rsidRPr="007D3A21">
        <w:t>Family Empowerment-</w:t>
      </w:r>
      <w:r w:rsidRPr="007D3A21">
        <w:t xml:space="preserve"> consistent, </w:t>
      </w:r>
      <w:proofErr w:type="gramStart"/>
      <w:r w:rsidRPr="007D3A21">
        <w:t>ongoing</w:t>
      </w:r>
      <w:proofErr w:type="gramEnd"/>
      <w:r w:rsidRPr="007D3A21">
        <w:t xml:space="preserve"> and authentic efforts to support family members to be equal partners in their children’s education. </w:t>
      </w:r>
    </w:p>
    <w:p w14:paraId="00000005" w14:textId="77777777" w:rsidR="00F67F63" w:rsidRPr="007D3A21" w:rsidRDefault="007D3A21" w:rsidP="007D3A21">
      <w:r w:rsidRPr="007D3A21">
        <w:t>Community Engagement-</w:t>
      </w:r>
      <w:r w:rsidRPr="007D3A21">
        <w:t xml:space="preserve"> the process of working collaboratively with and through groups of people affiliated by geographic proximity, spe</w:t>
      </w:r>
      <w:r w:rsidRPr="007D3A21">
        <w:t xml:space="preserve">cial interest, or similar situations to address issues affecting the wellbeing of those people </w:t>
      </w:r>
    </w:p>
    <w:p w14:paraId="00000006" w14:textId="77777777" w:rsidR="00F67F63" w:rsidRPr="007D3A21" w:rsidRDefault="007D3A21" w:rsidP="007D3A21">
      <w:pPr>
        <w:rPr>
          <w:b/>
        </w:rPr>
      </w:pPr>
      <w:r w:rsidRPr="007D3A21">
        <w:rPr>
          <w:b/>
        </w:rPr>
        <w:t>***</w:t>
      </w:r>
    </w:p>
    <w:p w14:paraId="00000007" w14:textId="77777777" w:rsidR="00F67F63" w:rsidRPr="007D3A21" w:rsidRDefault="007D3A21" w:rsidP="007D3A21">
      <w:pPr>
        <w:pStyle w:val="Heading1"/>
      </w:pPr>
      <w:r w:rsidRPr="007D3A21">
        <w:t>Why:</w:t>
      </w:r>
      <w:r w:rsidRPr="007D3A21">
        <w:t xml:space="preserve"> </w:t>
      </w:r>
    </w:p>
    <w:p w14:paraId="00000008" w14:textId="77777777" w:rsidR="00F67F63" w:rsidRPr="007D3A21" w:rsidRDefault="007D3A21" w:rsidP="007D3A21">
      <w:r w:rsidRPr="007D3A21">
        <w:t>Family Engagement Matters</w:t>
      </w:r>
      <w:proofErr w:type="gramStart"/>
      <w:r w:rsidRPr="007D3A21">
        <w:t>-  Research</w:t>
      </w:r>
      <w:proofErr w:type="gramEnd"/>
      <w:r w:rsidRPr="007D3A21">
        <w:t xml:space="preserve"> confirms - When schools partner in a meaningful way with families, outcomes for students improve!</w:t>
      </w:r>
    </w:p>
    <w:p w14:paraId="00000009" w14:textId="77777777" w:rsidR="00F67F63" w:rsidRPr="007D3A21" w:rsidRDefault="007D3A21" w:rsidP="007D3A21">
      <w:pPr>
        <w:pStyle w:val="Heading1"/>
      </w:pPr>
      <w:r w:rsidRPr="007D3A21">
        <w:t xml:space="preserve">The How: </w:t>
      </w:r>
    </w:p>
    <w:p w14:paraId="0000000A" w14:textId="253E78FE" w:rsidR="00F67F63" w:rsidRPr="007D3A21" w:rsidRDefault="007D3A21" w:rsidP="007D3A21">
      <w:r w:rsidRPr="007D3A21">
        <w:t>Six c</w:t>
      </w:r>
      <w:r w:rsidRPr="007D3A21">
        <w:t>omponents of trauma sensitive family engagement in VTSS</w:t>
      </w:r>
      <w:r>
        <w:t>:</w:t>
      </w:r>
    </w:p>
    <w:p w14:paraId="0000000B" w14:textId="77777777" w:rsidR="00F67F63" w:rsidRPr="007D3A21" w:rsidRDefault="007D3A21" w:rsidP="007D3A21">
      <w:pPr>
        <w:pStyle w:val="ListParagraph"/>
        <w:numPr>
          <w:ilvl w:val="0"/>
          <w:numId w:val="1"/>
        </w:numPr>
      </w:pPr>
      <w:r w:rsidRPr="007D3A21">
        <w:t xml:space="preserve">Positive Relationships: </w:t>
      </w:r>
      <w:r w:rsidRPr="007D3A21">
        <w:t xml:space="preserve">The strengths of all families, including those </w:t>
      </w:r>
      <w:proofErr w:type="gramStart"/>
      <w:r w:rsidRPr="007D3A21">
        <w:t>impacted</w:t>
      </w:r>
      <w:proofErr w:type="gramEnd"/>
      <w:r w:rsidRPr="007D3A21">
        <w:t xml:space="preserve"> by trauma, are recognized, valued and honored by school staff. Staff and families recognize families’ needs and cultural</w:t>
      </w:r>
      <w:r w:rsidRPr="007D3A21">
        <w:t xml:space="preserve"> experiences to lead to greater understanding and respect among all.</w:t>
      </w:r>
    </w:p>
    <w:p w14:paraId="0000000C" w14:textId="77777777" w:rsidR="00F67F63" w:rsidRPr="007D3A21" w:rsidRDefault="007D3A21" w:rsidP="007D3A21">
      <w:pPr>
        <w:pStyle w:val="ListParagraph"/>
        <w:numPr>
          <w:ilvl w:val="0"/>
          <w:numId w:val="1"/>
        </w:numPr>
      </w:pPr>
      <w:r w:rsidRPr="007D3A21">
        <w:t xml:space="preserve">Family Empowerment: </w:t>
      </w:r>
      <w:r w:rsidRPr="007D3A21">
        <w:t xml:space="preserve">Families are valued, </w:t>
      </w:r>
      <w:proofErr w:type="gramStart"/>
      <w:r w:rsidRPr="007D3A21">
        <w:t>encouraged</w:t>
      </w:r>
      <w:proofErr w:type="gramEnd"/>
      <w:r w:rsidRPr="007D3A21">
        <w:t xml:space="preserve"> and supported to be equal partners in their children’s education. Efforts to empower families impacted by trauma are ongoing, </w:t>
      </w:r>
      <w:proofErr w:type="gramStart"/>
      <w:r w:rsidRPr="007D3A21">
        <w:t>consisten</w:t>
      </w:r>
      <w:r w:rsidRPr="007D3A21">
        <w:t>t</w:t>
      </w:r>
      <w:proofErr w:type="gramEnd"/>
      <w:r w:rsidRPr="007D3A21">
        <w:t xml:space="preserve"> and authentic. Families are offered relevant and trauma sensitive resources (ex., training, stipends, </w:t>
      </w:r>
      <w:proofErr w:type="gramStart"/>
      <w:r w:rsidRPr="007D3A21">
        <w:t>technology</w:t>
      </w:r>
      <w:proofErr w:type="gramEnd"/>
      <w:r w:rsidRPr="007D3A21">
        <w:t xml:space="preserve"> access) to build skills to serve as leaders, advocates, supporters and partners with staff in student learning.</w:t>
      </w:r>
    </w:p>
    <w:p w14:paraId="0000000D" w14:textId="77777777" w:rsidR="00F67F63" w:rsidRPr="007D3A21" w:rsidRDefault="007D3A21" w:rsidP="007D3A21">
      <w:pPr>
        <w:pStyle w:val="ListParagraph"/>
        <w:numPr>
          <w:ilvl w:val="0"/>
          <w:numId w:val="1"/>
        </w:numPr>
      </w:pPr>
      <w:r w:rsidRPr="007D3A21">
        <w:t xml:space="preserve">Leadership: </w:t>
      </w:r>
      <w:r w:rsidRPr="007D3A21">
        <w:t>Leaders demonstra</w:t>
      </w:r>
      <w:r w:rsidRPr="007D3A21">
        <w:t xml:space="preserve">te ongoing commitment to family engagement overall and to creating and fostering a trauma-responsive school environment. Understands and dedicates resources to students, </w:t>
      </w:r>
      <w:proofErr w:type="gramStart"/>
      <w:r w:rsidRPr="007D3A21">
        <w:lastRenderedPageBreak/>
        <w:t>families</w:t>
      </w:r>
      <w:proofErr w:type="gramEnd"/>
      <w:r w:rsidRPr="007D3A21">
        <w:t xml:space="preserve"> and staff to offer trauma-sensitive approaches at all three tiers.</w:t>
      </w:r>
    </w:p>
    <w:p w14:paraId="0000000E" w14:textId="77777777" w:rsidR="00F67F63" w:rsidRPr="007D3A21" w:rsidRDefault="007D3A21" w:rsidP="007D3A21">
      <w:pPr>
        <w:pStyle w:val="ListParagraph"/>
        <w:numPr>
          <w:ilvl w:val="0"/>
          <w:numId w:val="1"/>
        </w:numPr>
      </w:pPr>
      <w:proofErr w:type="gramStart"/>
      <w:r w:rsidRPr="007D3A21">
        <w:t>Data-based</w:t>
      </w:r>
      <w:proofErr w:type="gramEnd"/>
      <w:r w:rsidRPr="007D3A21">
        <w:t xml:space="preserve"> Goals and Outcomes:</w:t>
      </w:r>
      <w:r w:rsidRPr="007D3A21">
        <w:t xml:space="preserve"> Goals related to family and community engagement reflect the culture and experience of those in the community. Goals might include family and child/youth resiliency, staff readiness to use trauma sensitive strategies, staff self-care. </w:t>
      </w:r>
      <w:r w:rsidRPr="007D3A21">
        <w:t xml:space="preserve">Evaluation of outcomes </w:t>
      </w:r>
      <w:proofErr w:type="gramStart"/>
      <w:r w:rsidRPr="007D3A21">
        <w:t>is conducted</w:t>
      </w:r>
      <w:proofErr w:type="gramEnd"/>
      <w:r w:rsidRPr="007D3A21">
        <w:t xml:space="preserve"> in a way that does not risk </w:t>
      </w:r>
      <w:proofErr w:type="spellStart"/>
      <w:r w:rsidRPr="007D3A21">
        <w:t>retraumatization</w:t>
      </w:r>
      <w:proofErr w:type="spellEnd"/>
      <w:r w:rsidRPr="007D3A21">
        <w:t>.</w:t>
      </w:r>
    </w:p>
    <w:p w14:paraId="0000000F" w14:textId="77777777" w:rsidR="00F67F63" w:rsidRPr="007D3A21" w:rsidRDefault="007D3A21" w:rsidP="007D3A21">
      <w:pPr>
        <w:pStyle w:val="ListParagraph"/>
        <w:numPr>
          <w:ilvl w:val="0"/>
          <w:numId w:val="1"/>
        </w:numPr>
      </w:pPr>
      <w:r w:rsidRPr="007D3A21">
        <w:t>Multi</w:t>
      </w:r>
      <w:r w:rsidRPr="007D3A21">
        <w:rPr>
          <w:rFonts w:ascii="Cambria Math" w:hAnsi="Cambria Math" w:cs="Cambria Math"/>
        </w:rPr>
        <w:t>‐</w:t>
      </w:r>
      <w:r w:rsidRPr="007D3A21">
        <w:t xml:space="preserve">tiered/Multi-dimensional Approach: </w:t>
      </w:r>
      <w:r w:rsidRPr="007D3A21">
        <w:t xml:space="preserve">Families understand tier distinctions and implications for their children. Approaches for dialoguing with families </w:t>
      </w:r>
      <w:proofErr w:type="gramStart"/>
      <w:r w:rsidRPr="007D3A21">
        <w:t>are varied</w:t>
      </w:r>
      <w:proofErr w:type="gramEnd"/>
      <w:r w:rsidRPr="007D3A21">
        <w:t>, accomm</w:t>
      </w:r>
      <w:r w:rsidRPr="007D3A21">
        <w:t xml:space="preserve">odating common triggers and challenges. Responses and interventions at families at tier </w:t>
      </w:r>
      <w:proofErr w:type="gramStart"/>
      <w:r w:rsidRPr="007D3A21">
        <w:t>2</w:t>
      </w:r>
      <w:proofErr w:type="gramEnd"/>
      <w:r w:rsidRPr="007D3A21">
        <w:t xml:space="preserve"> and 3 account for possible stressors. </w:t>
      </w:r>
    </w:p>
    <w:p w14:paraId="00000010" w14:textId="77777777" w:rsidR="00F67F63" w:rsidRPr="007D3A21" w:rsidRDefault="007D3A21" w:rsidP="007D3A21">
      <w:pPr>
        <w:pStyle w:val="ListParagraph"/>
        <w:numPr>
          <w:ilvl w:val="0"/>
          <w:numId w:val="1"/>
        </w:numPr>
      </w:pPr>
      <w:r w:rsidRPr="007D3A21">
        <w:t xml:space="preserve">Collaborative Problem Solving: </w:t>
      </w:r>
      <w:r w:rsidRPr="007D3A21">
        <w:t xml:space="preserve">For students receiving tier 2 &amp; 3 supports, family input </w:t>
      </w:r>
      <w:proofErr w:type="gramStart"/>
      <w:r w:rsidRPr="007D3A21">
        <w:t xml:space="preserve">is obtained and utilized in a way that </w:t>
      </w:r>
      <w:r w:rsidRPr="007D3A21">
        <w:t>minimizes risk of triggers</w:t>
      </w:r>
      <w:proofErr w:type="gramEnd"/>
      <w:r w:rsidRPr="007D3A21">
        <w:t xml:space="preserve">. Family participation is encouraged and made accessible in the problem solving process. Linkages to clinical and other community services with trauma expertise </w:t>
      </w:r>
      <w:proofErr w:type="gramStart"/>
      <w:r w:rsidRPr="007D3A21">
        <w:t>are made</w:t>
      </w:r>
      <w:proofErr w:type="gramEnd"/>
      <w:r w:rsidRPr="007D3A21">
        <w:t xml:space="preserve"> when appropriate.</w:t>
      </w:r>
    </w:p>
    <w:p w14:paraId="00000011" w14:textId="77777777" w:rsidR="00F67F63" w:rsidRPr="007D3A21" w:rsidRDefault="00F67F63" w:rsidP="007D3A21"/>
    <w:sectPr w:rsidR="00F67F63" w:rsidRPr="007D3A2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384E"/>
    <w:multiLevelType w:val="hybridMultilevel"/>
    <w:tmpl w:val="9F724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63"/>
    <w:rsid w:val="007D3A21"/>
    <w:rsid w:val="00D040D6"/>
    <w:rsid w:val="00F6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4AFCE"/>
  <w15:docId w15:val="{D9A2FDAC-57B6-4C2A-BA69-14572353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A21"/>
    <w:pPr>
      <w:spacing w:line="288" w:lineRule="auto"/>
    </w:pPr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rsid w:val="007D3A21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D3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ggOplxM6TzwWEIaCI+sWPash4g==">AMUW2mUfmi9rU+rG8VNIabDerpK57hyvQET6xYKW/skICVHUFVVj3C3r+HVazw+7Eg/JUZAkkenb3Itotm/8ZmhHEBWZTpKrftzKhdLQwXcwG+LT94AHLt8=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Henderson</dc:creator>
  <cp:lastModifiedBy>Marguerite Miles</cp:lastModifiedBy>
  <cp:revision>3</cp:revision>
  <dcterms:created xsi:type="dcterms:W3CDTF">2021-03-12T23:09:00Z</dcterms:created>
  <dcterms:modified xsi:type="dcterms:W3CDTF">2021-03-12T23:12:00Z</dcterms:modified>
</cp:coreProperties>
</file>