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0477" w:rsidRPr="000D2EE4" w:rsidRDefault="001B6BB9" w:rsidP="000D2EE4">
      <w:pPr>
        <w:pStyle w:val="Title"/>
      </w:pPr>
      <w:r w:rsidRPr="000D2EE4">
        <w:t>Infographic Module 3</w:t>
      </w:r>
    </w:p>
    <w:p w:rsidR="00A90477" w:rsidRPr="000D2EE4" w:rsidRDefault="001B6BB9" w:rsidP="000D2EE4">
      <w:pPr>
        <w:pStyle w:val="Heading1"/>
      </w:pPr>
      <w:r w:rsidRPr="000D2EE4">
        <w:t>What?</w:t>
      </w:r>
    </w:p>
    <w:p w:rsidR="00A90477" w:rsidRPr="000D2EE4" w:rsidRDefault="001B6BB9" w:rsidP="000D2EE4">
      <w:r w:rsidRPr="000D2EE4">
        <w:t xml:space="preserve">Trauma </w:t>
      </w:r>
      <w:proofErr w:type="gramStart"/>
      <w:r w:rsidRPr="000D2EE4">
        <w:t>impacts</w:t>
      </w:r>
      <w:proofErr w:type="gramEnd"/>
      <w:r w:rsidRPr="000D2EE4">
        <w:t xml:space="preserve"> students' performance in the classroom through challenges in learning, relationships, and behavior.</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What are the impacts of trauma in the classroom"/>
      </w:tblPr>
      <w:tblGrid>
        <w:gridCol w:w="4800"/>
        <w:gridCol w:w="4800"/>
        <w:gridCol w:w="4800"/>
      </w:tblGrid>
      <w:tr w:rsidR="00A90477" w:rsidRPr="000D2EE4" w:rsidTr="000D2EE4">
        <w:trPr>
          <w:tblHeader/>
        </w:trPr>
        <w:tc>
          <w:tcPr>
            <w:tcW w:w="4800" w:type="dxa"/>
            <w:shd w:val="clear" w:color="auto" w:fill="auto"/>
            <w:tcMar>
              <w:top w:w="100" w:type="dxa"/>
              <w:left w:w="100" w:type="dxa"/>
              <w:bottom w:w="100" w:type="dxa"/>
              <w:right w:w="100" w:type="dxa"/>
            </w:tcMar>
          </w:tcPr>
          <w:p w:rsidR="00A90477" w:rsidRPr="000D2EE4" w:rsidRDefault="001B6BB9">
            <w:pPr>
              <w:widowControl w:val="0"/>
              <w:pBdr>
                <w:top w:val="nil"/>
                <w:left w:val="nil"/>
                <w:bottom w:val="nil"/>
                <w:right w:val="nil"/>
                <w:between w:val="nil"/>
              </w:pBdr>
              <w:spacing w:line="240" w:lineRule="auto"/>
              <w:jc w:val="center"/>
              <w:rPr>
                <w:b/>
                <w:szCs w:val="24"/>
              </w:rPr>
            </w:pPr>
            <w:r w:rsidRPr="000D2EE4">
              <w:rPr>
                <w:b/>
                <w:szCs w:val="24"/>
              </w:rPr>
              <w:t>Learning</w:t>
            </w:r>
          </w:p>
        </w:tc>
        <w:tc>
          <w:tcPr>
            <w:tcW w:w="4800" w:type="dxa"/>
            <w:shd w:val="clear" w:color="auto" w:fill="auto"/>
            <w:tcMar>
              <w:top w:w="100" w:type="dxa"/>
              <w:left w:w="100" w:type="dxa"/>
              <w:bottom w:w="100" w:type="dxa"/>
              <w:right w:w="100" w:type="dxa"/>
            </w:tcMar>
          </w:tcPr>
          <w:p w:rsidR="00A90477" w:rsidRPr="000D2EE4" w:rsidRDefault="001B6BB9">
            <w:pPr>
              <w:widowControl w:val="0"/>
              <w:pBdr>
                <w:top w:val="nil"/>
                <w:left w:val="nil"/>
                <w:bottom w:val="nil"/>
                <w:right w:val="nil"/>
                <w:between w:val="nil"/>
              </w:pBdr>
              <w:spacing w:line="240" w:lineRule="auto"/>
              <w:jc w:val="center"/>
              <w:rPr>
                <w:b/>
                <w:szCs w:val="24"/>
              </w:rPr>
            </w:pPr>
            <w:r w:rsidRPr="000D2EE4">
              <w:rPr>
                <w:b/>
                <w:szCs w:val="24"/>
              </w:rPr>
              <w:t>Relationship</w:t>
            </w:r>
          </w:p>
        </w:tc>
        <w:tc>
          <w:tcPr>
            <w:tcW w:w="4800" w:type="dxa"/>
            <w:shd w:val="clear" w:color="auto" w:fill="auto"/>
            <w:tcMar>
              <w:top w:w="100" w:type="dxa"/>
              <w:left w:w="100" w:type="dxa"/>
              <w:bottom w:w="100" w:type="dxa"/>
              <w:right w:w="100" w:type="dxa"/>
            </w:tcMar>
          </w:tcPr>
          <w:p w:rsidR="00A90477" w:rsidRPr="000D2EE4" w:rsidRDefault="001B6BB9">
            <w:pPr>
              <w:widowControl w:val="0"/>
              <w:pBdr>
                <w:top w:val="nil"/>
                <w:left w:val="nil"/>
                <w:bottom w:val="nil"/>
                <w:right w:val="nil"/>
                <w:between w:val="nil"/>
              </w:pBdr>
              <w:spacing w:line="240" w:lineRule="auto"/>
              <w:jc w:val="center"/>
              <w:rPr>
                <w:b/>
                <w:szCs w:val="24"/>
              </w:rPr>
            </w:pPr>
            <w:r w:rsidRPr="000D2EE4">
              <w:rPr>
                <w:b/>
                <w:szCs w:val="24"/>
              </w:rPr>
              <w:t>Behavior</w:t>
            </w:r>
          </w:p>
        </w:tc>
      </w:tr>
      <w:tr w:rsidR="00A90477" w:rsidRPr="000D2EE4">
        <w:tc>
          <w:tcPr>
            <w:tcW w:w="4800" w:type="dxa"/>
            <w:shd w:val="clear" w:color="auto" w:fill="auto"/>
            <w:tcMar>
              <w:top w:w="100" w:type="dxa"/>
              <w:left w:w="100" w:type="dxa"/>
              <w:bottom w:w="100" w:type="dxa"/>
              <w:right w:w="100" w:type="dxa"/>
            </w:tcMar>
          </w:tcPr>
          <w:p w:rsidR="00A90477" w:rsidRPr="000D2EE4" w:rsidRDefault="001B6BB9" w:rsidP="000D2EE4">
            <w:pPr>
              <w:pStyle w:val="ListParagraph"/>
              <w:numPr>
                <w:ilvl w:val="0"/>
                <w:numId w:val="4"/>
              </w:numPr>
            </w:pPr>
            <w:r w:rsidRPr="000D2EE4">
              <w:t>Executive functioning deficits</w:t>
            </w:r>
          </w:p>
          <w:p w:rsidR="00A90477" w:rsidRPr="000D2EE4" w:rsidRDefault="001B6BB9" w:rsidP="000D2EE4">
            <w:pPr>
              <w:pStyle w:val="ListParagraph"/>
              <w:numPr>
                <w:ilvl w:val="0"/>
                <w:numId w:val="4"/>
              </w:numPr>
            </w:pPr>
            <w:r w:rsidRPr="000D2EE4">
              <w:t>Difficulty with language and communication skills</w:t>
            </w:r>
          </w:p>
          <w:p w:rsidR="00A90477" w:rsidRPr="000D2EE4" w:rsidRDefault="001B6BB9" w:rsidP="000D2EE4">
            <w:pPr>
              <w:pStyle w:val="ListParagraph"/>
              <w:numPr>
                <w:ilvl w:val="0"/>
                <w:numId w:val="4"/>
              </w:numPr>
            </w:pPr>
            <w:r w:rsidRPr="000D2EE4">
              <w:t>Challenges with memory</w:t>
            </w:r>
          </w:p>
          <w:p w:rsidR="00A90477" w:rsidRPr="000D2EE4" w:rsidRDefault="001B6BB9" w:rsidP="000D2EE4">
            <w:pPr>
              <w:pStyle w:val="ListParagraph"/>
              <w:numPr>
                <w:ilvl w:val="0"/>
                <w:numId w:val="4"/>
              </w:numPr>
            </w:pPr>
            <w:r w:rsidRPr="000D2EE4">
              <w:t>Inability to see cause and effect</w:t>
            </w:r>
          </w:p>
          <w:p w:rsidR="00A90477" w:rsidRPr="000D2EE4" w:rsidRDefault="001B6BB9" w:rsidP="000D2EE4">
            <w:pPr>
              <w:pStyle w:val="ListParagraph"/>
              <w:numPr>
                <w:ilvl w:val="0"/>
                <w:numId w:val="4"/>
              </w:numPr>
            </w:pPr>
            <w:r w:rsidRPr="000D2EE4">
              <w:t>Lack of organizational ability</w:t>
            </w:r>
          </w:p>
          <w:p w:rsidR="00A90477" w:rsidRPr="000D2EE4" w:rsidRDefault="001B6BB9" w:rsidP="000D2EE4">
            <w:pPr>
              <w:pStyle w:val="ListParagraph"/>
              <w:numPr>
                <w:ilvl w:val="0"/>
                <w:numId w:val="4"/>
              </w:numPr>
            </w:pPr>
            <w:r w:rsidRPr="000D2EE4">
              <w:t>Trouble concentrating and maintaining attention</w:t>
            </w:r>
          </w:p>
        </w:tc>
        <w:tc>
          <w:tcPr>
            <w:tcW w:w="4800" w:type="dxa"/>
            <w:shd w:val="clear" w:color="auto" w:fill="auto"/>
            <w:tcMar>
              <w:top w:w="100" w:type="dxa"/>
              <w:left w:w="100" w:type="dxa"/>
              <w:bottom w:w="100" w:type="dxa"/>
              <w:right w:w="100" w:type="dxa"/>
            </w:tcMar>
          </w:tcPr>
          <w:p w:rsidR="00A90477" w:rsidRPr="000D2EE4" w:rsidRDefault="001B6BB9" w:rsidP="000D2EE4">
            <w:pPr>
              <w:pStyle w:val="ListParagraph"/>
              <w:numPr>
                <w:ilvl w:val="0"/>
                <w:numId w:val="4"/>
              </w:numPr>
            </w:pPr>
            <w:r w:rsidRPr="000D2EE4">
              <w:t>Distrustful</w:t>
            </w:r>
          </w:p>
          <w:p w:rsidR="00A90477" w:rsidRPr="000D2EE4" w:rsidRDefault="001B6BB9" w:rsidP="000D2EE4">
            <w:pPr>
              <w:pStyle w:val="ListParagraph"/>
              <w:numPr>
                <w:ilvl w:val="0"/>
                <w:numId w:val="4"/>
              </w:numPr>
            </w:pPr>
            <w:r w:rsidRPr="000D2EE4">
              <w:t>Distorted/absent attachment to others</w:t>
            </w:r>
          </w:p>
          <w:p w:rsidR="00A90477" w:rsidRPr="000D2EE4" w:rsidRDefault="001B6BB9" w:rsidP="000D2EE4">
            <w:pPr>
              <w:pStyle w:val="ListParagraph"/>
              <w:numPr>
                <w:ilvl w:val="0"/>
                <w:numId w:val="4"/>
              </w:numPr>
            </w:pPr>
            <w:r w:rsidRPr="000D2EE4">
              <w:t>Impulsive/reactionary</w:t>
            </w:r>
          </w:p>
          <w:p w:rsidR="00A90477" w:rsidRPr="000D2EE4" w:rsidRDefault="001B6BB9" w:rsidP="000D2EE4">
            <w:pPr>
              <w:pStyle w:val="ListParagraph"/>
              <w:numPr>
                <w:ilvl w:val="0"/>
                <w:numId w:val="4"/>
              </w:numPr>
            </w:pPr>
            <w:r w:rsidRPr="000D2EE4">
              <w:t xml:space="preserve">Unconsciously connect similarities between adults present during the traumatic experience and other adults </w:t>
            </w:r>
          </w:p>
          <w:p w:rsidR="00A90477" w:rsidRPr="000D2EE4" w:rsidRDefault="001B6BB9" w:rsidP="000D2EE4">
            <w:pPr>
              <w:pStyle w:val="ListParagraph"/>
              <w:numPr>
                <w:ilvl w:val="0"/>
                <w:numId w:val="4"/>
              </w:numPr>
            </w:pPr>
            <w:r w:rsidRPr="000D2EE4">
              <w:t>Perceives the world as dangerous</w:t>
            </w:r>
          </w:p>
        </w:tc>
        <w:tc>
          <w:tcPr>
            <w:tcW w:w="4800" w:type="dxa"/>
            <w:shd w:val="clear" w:color="auto" w:fill="auto"/>
            <w:tcMar>
              <w:top w:w="100" w:type="dxa"/>
              <w:left w:w="100" w:type="dxa"/>
              <w:bottom w:w="100" w:type="dxa"/>
              <w:right w:w="100" w:type="dxa"/>
            </w:tcMar>
          </w:tcPr>
          <w:p w:rsidR="00A90477" w:rsidRPr="000D2EE4" w:rsidRDefault="001B6BB9" w:rsidP="000D2EE4">
            <w:pPr>
              <w:pStyle w:val="ListParagraph"/>
              <w:numPr>
                <w:ilvl w:val="0"/>
                <w:numId w:val="4"/>
              </w:numPr>
            </w:pPr>
            <w:r w:rsidRPr="000D2EE4">
              <w:t>Emotional Dysregulation</w:t>
            </w:r>
          </w:p>
          <w:p w:rsidR="00A90477" w:rsidRPr="000D2EE4" w:rsidRDefault="001B6BB9" w:rsidP="000D2EE4">
            <w:pPr>
              <w:pStyle w:val="ListParagraph"/>
              <w:numPr>
                <w:ilvl w:val="0"/>
                <w:numId w:val="4"/>
              </w:numPr>
            </w:pPr>
            <w:r w:rsidRPr="000D2EE4">
              <w:t>Reactivity/Impulsivity</w:t>
            </w:r>
          </w:p>
          <w:p w:rsidR="00A90477" w:rsidRPr="000D2EE4" w:rsidRDefault="001B6BB9" w:rsidP="000D2EE4">
            <w:pPr>
              <w:pStyle w:val="ListParagraph"/>
              <w:numPr>
                <w:ilvl w:val="0"/>
                <w:numId w:val="4"/>
              </w:numPr>
            </w:pPr>
            <w:r w:rsidRPr="000D2EE4">
              <w:t>Aggression</w:t>
            </w:r>
          </w:p>
          <w:p w:rsidR="00A90477" w:rsidRPr="000D2EE4" w:rsidRDefault="001B6BB9" w:rsidP="000D2EE4">
            <w:pPr>
              <w:pStyle w:val="ListParagraph"/>
              <w:numPr>
                <w:ilvl w:val="0"/>
                <w:numId w:val="4"/>
              </w:numPr>
            </w:pPr>
            <w:r w:rsidRPr="000D2EE4">
              <w:t>Defiance</w:t>
            </w:r>
          </w:p>
          <w:p w:rsidR="00A90477" w:rsidRPr="000D2EE4" w:rsidRDefault="001B6BB9" w:rsidP="000D2EE4">
            <w:pPr>
              <w:pStyle w:val="ListParagraph"/>
              <w:numPr>
                <w:ilvl w:val="0"/>
                <w:numId w:val="4"/>
              </w:numPr>
            </w:pPr>
            <w:r w:rsidRPr="000D2EE4">
              <w:t>Withdrawal</w:t>
            </w:r>
          </w:p>
          <w:p w:rsidR="00A90477" w:rsidRPr="000D2EE4" w:rsidRDefault="001B6BB9" w:rsidP="000D2EE4">
            <w:pPr>
              <w:pStyle w:val="ListParagraph"/>
              <w:numPr>
                <w:ilvl w:val="0"/>
                <w:numId w:val="4"/>
              </w:numPr>
            </w:pPr>
            <w:r w:rsidRPr="000D2EE4">
              <w:t>Perfectionism</w:t>
            </w:r>
          </w:p>
        </w:tc>
      </w:tr>
    </w:tbl>
    <w:p w:rsidR="00A90477" w:rsidRPr="000D2EE4" w:rsidRDefault="00A90477">
      <w:pPr>
        <w:rPr>
          <w:sz w:val="8"/>
          <w:szCs w:val="8"/>
        </w:rPr>
      </w:pPr>
    </w:p>
    <w:p w:rsidR="00A90477" w:rsidRPr="000D2EE4" w:rsidRDefault="001B6BB9" w:rsidP="000D2EE4">
      <w:pPr>
        <w:pStyle w:val="Heading1"/>
      </w:pPr>
      <w:r w:rsidRPr="000D2EE4">
        <w:t>Why?</w:t>
      </w:r>
      <w:r w:rsidRPr="000D2EE4">
        <w:t xml:space="preserve"> </w:t>
      </w:r>
    </w:p>
    <w:p w:rsidR="00A90477" w:rsidRPr="000D2EE4" w:rsidRDefault="001B6BB9" w:rsidP="000D2EE4">
      <w:r w:rsidRPr="000D2EE4">
        <w:t xml:space="preserve">When students are in the </w:t>
      </w:r>
      <w:proofErr w:type="gramStart"/>
      <w:r w:rsidRPr="000D2EE4">
        <w:t>classroom</w:t>
      </w:r>
      <w:proofErr w:type="gramEnd"/>
      <w:r w:rsidRPr="000D2EE4">
        <w:t xml:space="preserve"> they need to be able to access their learning brain and higher level thinking skills. Trauma adversely </w:t>
      </w:r>
      <w:proofErr w:type="gramStart"/>
      <w:r w:rsidRPr="000D2EE4">
        <w:t>impacts</w:t>
      </w:r>
      <w:proofErr w:type="gramEnd"/>
      <w:r w:rsidRPr="000D2EE4">
        <w:t xml:space="preserve"> brain functioning; therefore, students experiencing stress and trauma are more likely to be functioning in the</w:t>
      </w:r>
      <w:r w:rsidRPr="000D2EE4">
        <w:t>ir survival brain rather than their learning brain. The survival brain, while helpful in responding to threats in the environment, is not conducive to learning. The inability to access the skills of the learning brain results in a variety of difficulties t</w:t>
      </w:r>
      <w:r w:rsidRPr="000D2EE4">
        <w:t xml:space="preserve">hat can adversely impact their ability to </w:t>
      </w:r>
      <w:proofErr w:type="spellStart"/>
      <w:r w:rsidRPr="000D2EE4">
        <w:t>to</w:t>
      </w:r>
      <w:proofErr w:type="spellEnd"/>
      <w:r w:rsidRPr="000D2EE4">
        <w:t xml:space="preserve"> learn, build and sustain relationships, and behave in socially acceptable ways.</w:t>
      </w:r>
    </w:p>
    <w:p w:rsidR="00A90477" w:rsidRPr="000D2EE4" w:rsidRDefault="00A90477" w:rsidP="000D2EE4">
      <w:pPr>
        <w:rPr>
          <w:sz w:val="2"/>
          <w:szCs w:val="2"/>
        </w:rPr>
      </w:pPr>
    </w:p>
    <w:p w:rsidR="00A90477" w:rsidRPr="000D2EE4" w:rsidRDefault="001B6BB9" w:rsidP="000D2EE4">
      <w:r w:rsidRPr="000D2EE4">
        <w:t xml:space="preserve">In survival </w:t>
      </w:r>
      <w:proofErr w:type="gramStart"/>
      <w:r w:rsidRPr="000D2EE4">
        <w:t>brain</w:t>
      </w:r>
      <w:proofErr w:type="gramEnd"/>
      <w:r w:rsidRPr="000D2EE4">
        <w:t xml:space="preserve"> we may see:</w:t>
      </w:r>
    </w:p>
    <w:tbl>
      <w:tblPr>
        <w:tblStyle w:val="a0"/>
        <w:tblW w:w="13335" w:type="dxa"/>
        <w:tblBorders>
          <w:top w:val="nil"/>
          <w:left w:val="nil"/>
          <w:bottom w:val="nil"/>
          <w:right w:val="nil"/>
          <w:insideH w:val="nil"/>
          <w:insideV w:val="nil"/>
        </w:tblBorders>
        <w:tblLayout w:type="fixed"/>
        <w:tblLook w:val="0600" w:firstRow="0" w:lastRow="0" w:firstColumn="0" w:lastColumn="0" w:noHBand="1" w:noVBand="1"/>
        <w:tblCaption w:val="Reactions in the survival brain"/>
      </w:tblPr>
      <w:tblGrid>
        <w:gridCol w:w="4395"/>
        <w:gridCol w:w="4470"/>
        <w:gridCol w:w="4470"/>
      </w:tblGrid>
      <w:tr w:rsidR="000D2EE4" w:rsidRPr="000D2EE4" w:rsidTr="000D2EE4">
        <w:trPr>
          <w:trHeight w:val="440"/>
          <w:tblHead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EE4" w:rsidRPr="000D2EE4" w:rsidRDefault="000D2EE4">
            <w:pPr>
              <w:keepLines/>
              <w:spacing w:line="240" w:lineRule="auto"/>
              <w:jc w:val="center"/>
              <w:rPr>
                <w:b/>
                <w:szCs w:val="24"/>
              </w:rPr>
            </w:pPr>
            <w:bookmarkStart w:id="0" w:name="_GoBack"/>
            <w:r w:rsidRPr="000D2EE4">
              <w:rPr>
                <w:b/>
                <w:szCs w:val="24"/>
              </w:rPr>
              <w:lastRenderedPageBreak/>
              <w:t>INCREASED:</w:t>
            </w:r>
          </w:p>
        </w:tc>
        <w:tc>
          <w:tcPr>
            <w:tcW w:w="4470" w:type="dxa"/>
            <w:tcBorders>
              <w:top w:val="single" w:sz="8" w:space="0" w:color="000000"/>
              <w:left w:val="nil"/>
              <w:bottom w:val="nil"/>
              <w:right w:val="single" w:sz="4" w:space="0" w:color="auto"/>
            </w:tcBorders>
          </w:tcPr>
          <w:p w:rsidR="000D2EE4" w:rsidRPr="000D2EE4" w:rsidRDefault="000D2EE4" w:rsidP="000D2EE4">
            <w:pPr>
              <w:keepLines/>
              <w:spacing w:line="240" w:lineRule="auto"/>
              <w:jc w:val="center"/>
              <w:rPr>
                <w:b/>
                <w:szCs w:val="24"/>
              </w:rPr>
            </w:pPr>
            <w:r w:rsidRPr="000D2EE4">
              <w:rPr>
                <w:b/>
                <w:color w:val="FFFFFF" w:themeColor="background1"/>
                <w:szCs w:val="24"/>
              </w:rPr>
              <w:t>Image of the Brain</w:t>
            </w:r>
          </w:p>
        </w:tc>
        <w:tc>
          <w:tcPr>
            <w:tcW w:w="4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D2EE4" w:rsidRPr="000D2EE4" w:rsidRDefault="000D2EE4">
            <w:pPr>
              <w:keepLines/>
              <w:spacing w:line="240" w:lineRule="auto"/>
              <w:jc w:val="center"/>
              <w:rPr>
                <w:b/>
                <w:szCs w:val="24"/>
              </w:rPr>
            </w:pPr>
            <w:r w:rsidRPr="000D2EE4">
              <w:rPr>
                <w:b/>
                <w:szCs w:val="24"/>
              </w:rPr>
              <w:t>DECREASED:</w:t>
            </w:r>
          </w:p>
        </w:tc>
      </w:tr>
      <w:tr w:rsidR="000D2EE4" w:rsidRPr="000D2EE4" w:rsidTr="000D2EE4">
        <w:trPr>
          <w:trHeight w:val="555"/>
          <w:tblHeader/>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2EE4" w:rsidRPr="000D2EE4" w:rsidRDefault="000D2EE4" w:rsidP="000D2EE4">
            <w:pPr>
              <w:pStyle w:val="ListParagraph"/>
              <w:numPr>
                <w:ilvl w:val="0"/>
                <w:numId w:val="4"/>
              </w:numPr>
            </w:pPr>
            <w:r w:rsidRPr="000D2EE4">
              <w:t>Emotional instability</w:t>
            </w:r>
          </w:p>
          <w:p w:rsidR="000D2EE4" w:rsidRPr="000D2EE4" w:rsidRDefault="000D2EE4" w:rsidP="000D2EE4">
            <w:pPr>
              <w:pStyle w:val="ListParagraph"/>
              <w:numPr>
                <w:ilvl w:val="0"/>
                <w:numId w:val="4"/>
              </w:numPr>
            </w:pPr>
            <w:r w:rsidRPr="000D2EE4">
              <w:t>Anxiety</w:t>
            </w:r>
          </w:p>
          <w:p w:rsidR="000D2EE4" w:rsidRPr="000D2EE4" w:rsidRDefault="000D2EE4" w:rsidP="000D2EE4">
            <w:pPr>
              <w:pStyle w:val="ListParagraph"/>
              <w:numPr>
                <w:ilvl w:val="0"/>
                <w:numId w:val="4"/>
              </w:numPr>
            </w:pPr>
            <w:r w:rsidRPr="000D2EE4">
              <w:t>Irritability</w:t>
            </w:r>
          </w:p>
          <w:p w:rsidR="000D2EE4" w:rsidRPr="000D2EE4" w:rsidRDefault="000D2EE4" w:rsidP="000D2EE4">
            <w:pPr>
              <w:pStyle w:val="ListParagraph"/>
              <w:numPr>
                <w:ilvl w:val="0"/>
                <w:numId w:val="4"/>
              </w:numPr>
            </w:pPr>
            <w:r w:rsidRPr="000D2EE4">
              <w:t>Anger</w:t>
            </w:r>
          </w:p>
          <w:p w:rsidR="000D2EE4" w:rsidRPr="000D2EE4" w:rsidRDefault="000D2EE4" w:rsidP="000D2EE4">
            <w:pPr>
              <w:pStyle w:val="ListParagraph"/>
              <w:numPr>
                <w:ilvl w:val="0"/>
                <w:numId w:val="4"/>
              </w:numPr>
            </w:pPr>
            <w:r w:rsidRPr="000D2EE4">
              <w:t>Frustration</w:t>
            </w:r>
          </w:p>
          <w:p w:rsidR="000D2EE4" w:rsidRPr="000D2EE4" w:rsidRDefault="000D2EE4" w:rsidP="000D2EE4">
            <w:pPr>
              <w:pStyle w:val="ListParagraph"/>
              <w:numPr>
                <w:ilvl w:val="0"/>
                <w:numId w:val="4"/>
              </w:numPr>
            </w:pPr>
            <w:r w:rsidRPr="000D2EE4">
              <w:t>Impulsivity</w:t>
            </w:r>
          </w:p>
          <w:p w:rsidR="000D2EE4" w:rsidRPr="000D2EE4" w:rsidRDefault="000D2EE4" w:rsidP="000D2EE4">
            <w:pPr>
              <w:pStyle w:val="ListParagraph"/>
              <w:numPr>
                <w:ilvl w:val="0"/>
                <w:numId w:val="4"/>
              </w:numPr>
              <w:rPr>
                <w:rFonts w:eastAsia="Verdana" w:cs="Verdana"/>
              </w:rPr>
            </w:pPr>
            <w:r w:rsidRPr="000D2EE4">
              <w:t>Decision making</w:t>
            </w:r>
          </w:p>
        </w:tc>
        <w:tc>
          <w:tcPr>
            <w:tcW w:w="4470" w:type="dxa"/>
            <w:tcBorders>
              <w:top w:val="nil"/>
              <w:left w:val="nil"/>
              <w:bottom w:val="single" w:sz="8" w:space="0" w:color="000000"/>
              <w:right w:val="single" w:sz="4" w:space="0" w:color="auto"/>
            </w:tcBorders>
          </w:tcPr>
          <w:p w:rsidR="000D2EE4" w:rsidRPr="000D2EE4" w:rsidRDefault="000D2EE4" w:rsidP="000D2EE4">
            <w:r w:rsidRPr="000D2EE4">
              <w:rPr>
                <w:b/>
                <w:noProof/>
                <w:szCs w:val="24"/>
                <w:lang w:val="en-US"/>
              </w:rPr>
              <w:drawing>
                <wp:inline distT="114300" distB="114300" distL="114300" distR="114300" wp14:anchorId="158522D2" wp14:editId="2F9596A0">
                  <wp:extent cx="2276475" cy="2002790"/>
                  <wp:effectExtent l="0" t="0" r="9525" b="0"/>
                  <wp:docPr id="2" name="image2.png" descr="Learning Brain (Pre-frontal cortex) and the Survival Brain (Limbic System)" title="Areas of the brain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76922" cy="2003183"/>
                          </a:xfrm>
                          <a:prstGeom prst="rect">
                            <a:avLst/>
                          </a:prstGeom>
                          <a:ln/>
                        </pic:spPr>
                      </pic:pic>
                    </a:graphicData>
                  </a:graphic>
                </wp:inline>
              </w:drawing>
            </w:r>
          </w:p>
        </w:tc>
        <w:tc>
          <w:tcPr>
            <w:tcW w:w="4470"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rsidR="000D2EE4" w:rsidRPr="000D2EE4" w:rsidRDefault="000D2EE4" w:rsidP="000D2EE4">
            <w:pPr>
              <w:pStyle w:val="ListParagraph"/>
              <w:numPr>
                <w:ilvl w:val="0"/>
                <w:numId w:val="4"/>
              </w:numPr>
            </w:pPr>
            <w:r w:rsidRPr="000D2EE4">
              <w:t>Problem solving</w:t>
            </w:r>
          </w:p>
          <w:p w:rsidR="000D2EE4" w:rsidRPr="000D2EE4" w:rsidRDefault="000D2EE4" w:rsidP="000D2EE4">
            <w:pPr>
              <w:pStyle w:val="ListParagraph"/>
              <w:numPr>
                <w:ilvl w:val="0"/>
                <w:numId w:val="4"/>
              </w:numPr>
            </w:pPr>
            <w:r w:rsidRPr="000D2EE4">
              <w:t>Communication skills</w:t>
            </w:r>
          </w:p>
          <w:p w:rsidR="000D2EE4" w:rsidRPr="000D2EE4" w:rsidRDefault="000D2EE4" w:rsidP="000D2EE4">
            <w:pPr>
              <w:pStyle w:val="ListParagraph"/>
              <w:numPr>
                <w:ilvl w:val="0"/>
                <w:numId w:val="4"/>
              </w:numPr>
            </w:pPr>
            <w:r w:rsidRPr="000D2EE4">
              <w:t>Emotional regulation</w:t>
            </w:r>
          </w:p>
          <w:p w:rsidR="000D2EE4" w:rsidRPr="000D2EE4" w:rsidRDefault="000D2EE4" w:rsidP="000D2EE4">
            <w:pPr>
              <w:pStyle w:val="ListParagraph"/>
              <w:numPr>
                <w:ilvl w:val="0"/>
                <w:numId w:val="4"/>
              </w:numPr>
            </w:pPr>
            <w:r w:rsidRPr="000D2EE4">
              <w:t>Ability to retrieve previously learned information</w:t>
            </w:r>
          </w:p>
          <w:p w:rsidR="000D2EE4" w:rsidRPr="000D2EE4" w:rsidRDefault="000D2EE4" w:rsidP="000D2EE4">
            <w:pPr>
              <w:pStyle w:val="ListParagraph"/>
              <w:numPr>
                <w:ilvl w:val="0"/>
                <w:numId w:val="4"/>
              </w:numPr>
              <w:rPr>
                <w:rFonts w:eastAsia="Verdana" w:cs="Verdana"/>
              </w:rPr>
            </w:pPr>
            <w:r w:rsidRPr="000D2EE4">
              <w:t>Decision making</w:t>
            </w:r>
          </w:p>
        </w:tc>
      </w:tr>
    </w:tbl>
    <w:bookmarkEnd w:id="0"/>
    <w:p w:rsidR="00A90477" w:rsidRPr="000D2EE4" w:rsidRDefault="001B6BB9">
      <w:pPr>
        <w:rPr>
          <w:szCs w:val="24"/>
        </w:rPr>
      </w:pPr>
      <w:r w:rsidRPr="000D2EE4">
        <w:rPr>
          <w:szCs w:val="24"/>
        </w:rPr>
        <w:t xml:space="preserve"> </w:t>
      </w:r>
    </w:p>
    <w:p w:rsidR="00A90477" w:rsidRPr="000D2EE4" w:rsidRDefault="001B6BB9" w:rsidP="000D2EE4">
      <w:pPr>
        <w:pStyle w:val="Heading1"/>
      </w:pPr>
      <w:r w:rsidRPr="000D2EE4">
        <w:t>How?</w:t>
      </w:r>
    </w:p>
    <w:p w:rsidR="00A90477" w:rsidRPr="000D2EE4" w:rsidRDefault="001B6BB9">
      <w:r w:rsidRPr="000D2EE4">
        <w:t xml:space="preserve">Dan </w:t>
      </w:r>
      <w:proofErr w:type="spellStart"/>
      <w:r w:rsidRPr="000D2EE4">
        <w:t>Seigal’s</w:t>
      </w:r>
      <w:proofErr w:type="spellEnd"/>
      <w:r w:rsidRPr="000D2EE4">
        <w:t xml:space="preserve"> Hand Model of the Brain </w:t>
      </w:r>
      <w:proofErr w:type="gramStart"/>
      <w:r w:rsidRPr="000D2EE4">
        <w:t>can be used</w:t>
      </w:r>
      <w:proofErr w:type="gramEnd"/>
      <w:r w:rsidRPr="000D2EE4">
        <w:t xml:space="preserve"> to explain how a person moves into function</w:t>
      </w:r>
      <w:r w:rsidR="000D2EE4">
        <w:t xml:space="preserve">ing from their survival brain. </w:t>
      </w:r>
      <w:r w:rsidRPr="000D2EE4">
        <w:t>As illustrated below, the four fingers represent the prefrontal cortex, or the learning brain, while the thumb represents the limbic</w:t>
      </w:r>
      <w:r w:rsidRPr="000D2EE4">
        <w:t xml:space="preserve"> system, or the survival brain. Ideally</w:t>
      </w:r>
      <w:r w:rsidR="000D2EE4">
        <w:t>,</w:t>
      </w:r>
      <w:r w:rsidRPr="000D2EE4">
        <w:t xml:space="preserve"> in the classroom the learning brain </w:t>
      </w:r>
      <w:proofErr w:type="gramStart"/>
      <w:r w:rsidRPr="000D2EE4">
        <w:t>is engaged</w:t>
      </w:r>
      <w:proofErr w:type="gramEnd"/>
      <w:r w:rsidRPr="000D2EE4">
        <w:t xml:space="preserve"> enabling stude</w:t>
      </w:r>
      <w:r w:rsidR="000D2EE4">
        <w:t>nts to participate in learning.</w:t>
      </w:r>
      <w:r w:rsidRPr="000D2EE4">
        <w:t xml:space="preserve"> However, students who are experiencing stress or trauma are more likely to be triggered which cause them to flip their lid</w:t>
      </w:r>
      <w:r w:rsidRPr="000D2EE4">
        <w:t>; therefore, limiting access to their learning brain.</w:t>
      </w:r>
      <w:r w:rsidRPr="000D2EE4">
        <w:rPr>
          <w:noProof/>
          <w:lang w:val="en-US"/>
        </w:rPr>
        <w:drawing>
          <wp:inline distT="114300" distB="114300" distL="114300" distR="114300">
            <wp:extent cx="5414963" cy="2370524"/>
            <wp:effectExtent l="0" t="0" r="0" b="0"/>
            <wp:docPr id="1" name="image1.png" descr="Hand Model of the brain whwich explains how a person functions. Explanation provided in above paragraph"/>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14963" cy="2370524"/>
                    </a:xfrm>
                    <a:prstGeom prst="rect">
                      <a:avLst/>
                    </a:prstGeom>
                    <a:ln/>
                  </pic:spPr>
                </pic:pic>
              </a:graphicData>
            </a:graphic>
          </wp:inline>
        </w:drawing>
      </w:r>
    </w:p>
    <w:sectPr w:rsidR="00A90477" w:rsidRPr="000D2EE4">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0387"/>
    <w:multiLevelType w:val="hybridMultilevel"/>
    <w:tmpl w:val="1F6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E64CE"/>
    <w:multiLevelType w:val="multilevel"/>
    <w:tmpl w:val="14E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5F123D"/>
    <w:multiLevelType w:val="multilevel"/>
    <w:tmpl w:val="AE466A3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79CB2D0E"/>
    <w:multiLevelType w:val="multilevel"/>
    <w:tmpl w:val="804C4AF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77"/>
    <w:rsid w:val="000D2EE4"/>
    <w:rsid w:val="001B6BB9"/>
    <w:rsid w:val="00A9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20E4"/>
  <w15:docId w15:val="{AACF0DBF-DFB8-494B-A945-AB324AE9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2EE4"/>
    <w:pPr>
      <w:spacing w:after="120"/>
    </w:pPr>
    <w:rPr>
      <w:rFonts w:ascii="Verdana" w:hAnsi="Verdana"/>
      <w:sz w:val="24"/>
    </w:rPr>
  </w:style>
  <w:style w:type="paragraph" w:styleId="Heading1">
    <w:name w:val="heading 1"/>
    <w:basedOn w:val="Normal"/>
    <w:next w:val="Normal"/>
    <w:rsid w:val="000D2EE4"/>
    <w:pPr>
      <w:outlineLvl w:val="0"/>
    </w:pPr>
    <w:rPr>
      <w:b/>
      <w:sz w:val="40"/>
      <w:szCs w:val="40"/>
    </w:rPr>
  </w:style>
  <w:style w:type="paragraph" w:styleId="Heading2">
    <w:name w:val="heading 2"/>
    <w:basedOn w:val="Normal"/>
    <w:next w:val="Normal"/>
    <w:pPr>
      <w:keepNext/>
      <w:keepLines/>
      <w:spacing w:before="36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Cs w:val="24"/>
    </w:rPr>
  </w:style>
  <w:style w:type="paragraph" w:styleId="Heading5">
    <w:name w:val="heading 5"/>
    <w:basedOn w:val="Normal"/>
    <w:next w:val="Normal"/>
    <w:pPr>
      <w:keepNext/>
      <w:keepLines/>
      <w:spacing w:before="240" w:after="80"/>
      <w:outlineLvl w:val="4"/>
    </w:pPr>
    <w:rPr>
      <w:color w:val="666666"/>
      <w:sz w:val="22"/>
    </w:rPr>
  </w:style>
  <w:style w:type="paragraph" w:styleId="Heading6">
    <w:name w:val="heading 6"/>
    <w:basedOn w:val="Normal"/>
    <w:next w:val="Normal"/>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D2EE4"/>
    <w:pPr>
      <w:jc w:val="center"/>
    </w:pPr>
    <w:rPr>
      <w:b/>
      <w:sz w:val="48"/>
      <w:szCs w:val="48"/>
    </w:rPr>
  </w:style>
  <w:style w:type="paragraph" w:styleId="Subtitle">
    <w:name w:val="Subtitle"/>
    <w:basedOn w:val="Normal"/>
    <w:next w:val="Normal"/>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D2EE4"/>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Module 3 Infographic</dc:title>
  <cp:lastModifiedBy>Marguerite Miles</cp:lastModifiedBy>
  <cp:revision>2</cp:revision>
  <dcterms:created xsi:type="dcterms:W3CDTF">2021-03-28T22:56:00Z</dcterms:created>
  <dcterms:modified xsi:type="dcterms:W3CDTF">2021-03-28T23:08:00Z</dcterms:modified>
</cp:coreProperties>
</file>